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2093">
      <w:pPr>
        <w:spacing w:before="100" w:line="502" w:lineRule="exact"/>
        <w:ind w:left="647"/>
        <w:jc w:val="center"/>
        <w:outlineLvl w:val="0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9"/>
          <w:w w:val="90"/>
          <w:position w:val="-2"/>
          <w:sz w:val="48"/>
          <w:szCs w:val="48"/>
        </w:rPr>
        <w:t>广东省招采子系统</w:t>
      </w:r>
      <w:r>
        <w:rPr>
          <w:rFonts w:hint="eastAsia" w:ascii="微软雅黑" w:hAnsi="微软雅黑" w:eastAsia="微软雅黑" w:cs="微软雅黑"/>
          <w:color w:val="FF0000"/>
          <w:spacing w:val="-9"/>
          <w:w w:val="90"/>
          <w:position w:val="-2"/>
          <w:sz w:val="48"/>
          <w:szCs w:val="48"/>
          <w:lang w:val="en-US" w:eastAsia="zh-CN"/>
        </w:rPr>
        <w:t>信用评级资料维护</w:t>
      </w:r>
      <w:r>
        <w:rPr>
          <w:rFonts w:ascii="微软雅黑" w:hAnsi="微软雅黑" w:eastAsia="微软雅黑" w:cs="微软雅黑"/>
          <w:spacing w:val="-9"/>
          <w:w w:val="90"/>
          <w:position w:val="-2"/>
          <w:sz w:val="48"/>
          <w:szCs w:val="48"/>
        </w:rPr>
        <w:t>操作手册</w:t>
      </w:r>
    </w:p>
    <w:p w14:paraId="259A87AD">
      <w:pPr>
        <w:spacing w:line="377" w:lineRule="auto"/>
        <w:rPr>
          <w:rFonts w:ascii="Arial"/>
          <w:sz w:val="21"/>
        </w:rPr>
      </w:pPr>
    </w:p>
    <w:p w14:paraId="4F95514C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1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4"/>
          <w:sz w:val="31"/>
          <w:szCs w:val="31"/>
        </w:rPr>
        <w:t>登录与退出</w:t>
      </w:r>
    </w:p>
    <w:p w14:paraId="1AEE5B3B">
      <w:pPr>
        <w:pStyle w:val="2"/>
        <w:spacing w:before="177" w:line="228" w:lineRule="auto"/>
        <w:ind w:left="689"/>
      </w:pPr>
      <w:r>
        <w:rPr>
          <w:spacing w:val="-3"/>
        </w:rPr>
        <w:t>1.1</w:t>
      </w:r>
      <w:r>
        <w:rPr>
          <w:spacing w:val="33"/>
        </w:rPr>
        <w:t xml:space="preserve"> </w:t>
      </w:r>
      <w:r>
        <w:rPr>
          <w:spacing w:val="-3"/>
        </w:rPr>
        <w:t>访问入</w:t>
      </w:r>
      <w:r>
        <w:rPr>
          <w:spacing w:val="-76"/>
        </w:rPr>
        <w:t xml:space="preserve"> </w:t>
      </w:r>
      <w:r>
        <w:rPr>
          <w:spacing w:val="-3"/>
        </w:rPr>
        <w:t>口</w:t>
      </w:r>
    </w:p>
    <w:p w14:paraId="638EFCE3">
      <w:pPr>
        <w:pStyle w:val="2"/>
        <w:spacing w:before="179" w:line="308" w:lineRule="auto"/>
        <w:ind w:left="21" w:right="245" w:firstLine="658"/>
      </w:pPr>
      <w:r>
        <w:rPr>
          <w:spacing w:val="-11"/>
        </w:rPr>
        <w:t>打   开   浏   览   器   ，   输   入   地   址</w:t>
      </w:r>
      <w:r>
        <w:rPr>
          <w:spacing w:val="75"/>
        </w:rPr>
        <w:t xml:space="preserve">  </w:t>
      </w:r>
      <w:r>
        <w:rPr>
          <w:spacing w:val="-11"/>
        </w:rPr>
        <w:t>：</w:t>
      </w:r>
      <w:r>
        <w:t xml:space="preserve"> </w:t>
      </w:r>
      <w:r>
        <w:fldChar w:fldCharType="begin"/>
      </w:r>
      <w:r>
        <w:instrText xml:space="preserve"> HYPERLINK "https://igi.hsa.gd.gov.cn/web/#/Index" </w:instrText>
      </w:r>
      <w:r>
        <w:fldChar w:fldCharType="separate"/>
      </w:r>
      <w:r>
        <w:t>https</w:t>
      </w:r>
      <w:r>
        <w:rPr>
          <w:spacing w:val="18"/>
        </w:rPr>
        <w:t>://</w:t>
      </w:r>
      <w:r>
        <w:t>igi</w:t>
      </w:r>
      <w:r>
        <w:rPr>
          <w:spacing w:val="18"/>
        </w:rPr>
        <w:t>.</w:t>
      </w:r>
      <w:r>
        <w:t>hsa</w:t>
      </w:r>
      <w:r>
        <w:rPr>
          <w:spacing w:val="18"/>
        </w:rPr>
        <w:t>.</w:t>
      </w:r>
      <w:r>
        <w:t>gd</w:t>
      </w:r>
      <w:r>
        <w:rPr>
          <w:spacing w:val="18"/>
        </w:rPr>
        <w:t>.</w:t>
      </w:r>
      <w:r>
        <w:t>gov</w:t>
      </w:r>
      <w:r>
        <w:rPr>
          <w:spacing w:val="18"/>
        </w:rPr>
        <w:t>.</w:t>
      </w:r>
      <w:r>
        <w:t>cn</w:t>
      </w:r>
      <w:r>
        <w:rPr>
          <w:spacing w:val="18"/>
        </w:rPr>
        <w:t>/</w:t>
      </w:r>
      <w:r>
        <w:t>web</w:t>
      </w:r>
      <w:r>
        <w:rPr>
          <w:spacing w:val="18"/>
        </w:rPr>
        <w:t>/#/</w:t>
      </w:r>
      <w:r>
        <w:t>Index</w:t>
      </w:r>
      <w:r>
        <w:fldChar w:fldCharType="end"/>
      </w:r>
      <w:r>
        <w:rPr>
          <w:spacing w:val="-89"/>
        </w:rPr>
        <w:t xml:space="preserve"> </w:t>
      </w:r>
      <w:r>
        <w:rPr>
          <w:spacing w:val="18"/>
        </w:rPr>
        <w:t>，展示广东医</w:t>
      </w:r>
      <w:r>
        <w:t xml:space="preserve"> </w:t>
      </w:r>
      <w:r>
        <w:rPr>
          <w:spacing w:val="8"/>
        </w:rPr>
        <w:t>保服务平台登录页面，如图（1）所示。</w:t>
      </w:r>
    </w:p>
    <w:p w14:paraId="7EDE0916">
      <w:pPr>
        <w:spacing w:line="4891" w:lineRule="exact"/>
        <w:ind w:firstLine="14"/>
      </w:pPr>
      <w:r>
        <w:rPr>
          <w:position w:val="-97"/>
        </w:rPr>
        <w:drawing>
          <wp:inline distT="0" distB="0" distL="0" distR="0">
            <wp:extent cx="5427980" cy="31057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310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F299">
      <w:pPr>
        <w:spacing w:before="216" w:line="221" w:lineRule="auto"/>
        <w:ind w:left="36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图（</w:t>
      </w:r>
      <w:r>
        <w:rPr>
          <w:rFonts w:ascii="Calibri" w:hAnsi="Calibri" w:eastAsia="Calibri" w:cs="Calibri"/>
          <w:spacing w:val="-11"/>
          <w:sz w:val="30"/>
          <w:szCs w:val="30"/>
        </w:rPr>
        <w:t>1</w:t>
      </w:r>
      <w:r>
        <w:rPr>
          <w:rFonts w:ascii="宋体" w:hAnsi="宋体" w:eastAsia="宋体" w:cs="宋体"/>
          <w:spacing w:val="-11"/>
          <w:sz w:val="30"/>
          <w:szCs w:val="30"/>
        </w:rPr>
        <w:t>）</w:t>
      </w:r>
    </w:p>
    <w:p w14:paraId="4AEA5A1C">
      <w:pPr>
        <w:spacing w:line="321" w:lineRule="auto"/>
        <w:rPr>
          <w:rFonts w:ascii="Arial"/>
          <w:sz w:val="21"/>
        </w:rPr>
      </w:pPr>
    </w:p>
    <w:p w14:paraId="5DB5D053">
      <w:pPr>
        <w:spacing w:line="321" w:lineRule="auto"/>
        <w:rPr>
          <w:rFonts w:ascii="Arial"/>
          <w:sz w:val="21"/>
        </w:rPr>
      </w:pPr>
    </w:p>
    <w:p w14:paraId="716E17F1">
      <w:pPr>
        <w:pStyle w:val="2"/>
        <w:spacing w:before="101" w:line="229" w:lineRule="auto"/>
        <w:ind w:left="689"/>
      </w:pPr>
      <w:r>
        <w:rPr>
          <w:spacing w:val="-1"/>
        </w:rPr>
        <w:t>1.2</w:t>
      </w:r>
      <w:r>
        <w:rPr>
          <w:spacing w:val="28"/>
        </w:rPr>
        <w:t xml:space="preserve"> </w:t>
      </w:r>
      <w:r>
        <w:rPr>
          <w:spacing w:val="-1"/>
        </w:rPr>
        <w:t>用户登录</w:t>
      </w:r>
    </w:p>
    <w:p w14:paraId="56D96D49">
      <w:pPr>
        <w:pStyle w:val="2"/>
        <w:spacing w:before="177" w:line="281" w:lineRule="auto"/>
        <w:ind w:left="36" w:right="245" w:firstLine="644"/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（1）在登录界面选择“单位/经办人登录 ”后输入用户 名、密码、验证码，如图（2）。</w:t>
      </w:r>
    </w:p>
    <w:p w14:paraId="4C709FAA">
      <w:pPr>
        <w:pStyle w:val="2"/>
        <w:spacing w:before="177" w:line="281" w:lineRule="auto"/>
        <w:ind w:left="36" w:right="245" w:firstLine="644"/>
        <w:rPr>
          <w:rFonts w:hint="default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sectPr>
          <w:pgSz w:w="11906" w:h="16839"/>
          <w:pgMar w:top="1404" w:right="1557" w:bottom="0" w:left="1785" w:header="0" w:footer="0" w:gutter="0"/>
          <w:cols w:space="720" w:num="1"/>
        </w:sectPr>
      </w:pP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备注：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如未注册的，可登录广东省药品交易中心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官网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--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【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会员服务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--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【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办事指南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】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下载《</w:t>
      </w:r>
      <w:r>
        <w:rPr>
          <w:rFonts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招采子系统企业账号申领和经办人账号赋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en-US" w:bidi="ar-SA"/>
        </w:rPr>
        <w:t>权</w:t>
      </w:r>
      <w:r>
        <w:rPr>
          <w:rFonts w:hint="eastAsia" w:ascii="仿宋" w:hAnsi="仿宋" w:eastAsia="仿宋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》</w:t>
      </w:r>
      <w:r>
        <w:rPr>
          <w:rFonts w:hint="eastAsia" w:cs="仿宋"/>
          <w:snapToGrid w:val="0"/>
          <w:color w:val="FF0000"/>
          <w:spacing w:val="6"/>
          <w:kern w:val="0"/>
          <w:sz w:val="31"/>
          <w:szCs w:val="31"/>
          <w:lang w:val="en-US" w:eastAsia="zh-CN" w:bidi="ar-SA"/>
        </w:rPr>
        <w:t>，按照指引完成平台注册工作。</w:t>
      </w:r>
    </w:p>
    <w:p w14:paraId="63854F8D">
      <w:pPr>
        <w:spacing w:before="68" w:line="5796" w:lineRule="exact"/>
        <w:ind w:firstLine="453"/>
      </w:pPr>
      <w:r>
        <w:rPr>
          <w:position w:val="-115"/>
        </w:rPr>
        <w:drawing>
          <wp:inline distT="0" distB="0" distL="0" distR="0">
            <wp:extent cx="5425440" cy="36798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68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1E71">
      <w:pPr>
        <w:spacing w:line="356" w:lineRule="auto"/>
        <w:rPr>
          <w:rFonts w:ascii="Arial"/>
          <w:sz w:val="21"/>
        </w:rPr>
      </w:pPr>
    </w:p>
    <w:p w14:paraId="257A0E71">
      <w:pPr>
        <w:spacing w:before="97" w:line="221" w:lineRule="auto"/>
        <w:ind w:left="398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1"/>
          <w:sz w:val="30"/>
          <w:szCs w:val="30"/>
        </w:rPr>
        <w:t>图（</w:t>
      </w:r>
      <w:r>
        <w:rPr>
          <w:rFonts w:ascii="Calibri" w:hAnsi="Calibri" w:eastAsia="Calibri" w:cs="Calibri"/>
          <w:spacing w:val="-11"/>
          <w:sz w:val="30"/>
          <w:szCs w:val="30"/>
        </w:rPr>
        <w:t>2</w:t>
      </w:r>
      <w:r>
        <w:rPr>
          <w:rFonts w:ascii="宋体" w:hAnsi="宋体" w:eastAsia="宋体" w:cs="宋体"/>
          <w:spacing w:val="-11"/>
          <w:sz w:val="30"/>
          <w:szCs w:val="30"/>
        </w:rPr>
        <w:t>）</w:t>
      </w:r>
    </w:p>
    <w:p w14:paraId="2CBE4E46">
      <w:pPr>
        <w:pStyle w:val="2"/>
        <w:spacing w:before="277" w:line="298" w:lineRule="auto"/>
        <w:ind w:left="35" w:right="679" w:firstLine="645"/>
      </w:pPr>
      <w:r>
        <w:rPr>
          <w:spacing w:val="14"/>
        </w:rPr>
        <w:t>（2）用户登录成功点击“招采企</w:t>
      </w:r>
      <w:r>
        <w:rPr>
          <w:spacing w:val="15"/>
        </w:rPr>
        <w:t xml:space="preserve"> </w:t>
      </w:r>
      <w:r>
        <w:rPr>
          <w:spacing w:val="5"/>
        </w:rPr>
        <w:t>业服务</w:t>
      </w:r>
      <w:r>
        <w:rPr>
          <w:spacing w:val="-107"/>
        </w:rPr>
        <w:t xml:space="preserve"> </w:t>
      </w:r>
      <w:r>
        <w:rPr>
          <w:spacing w:val="5"/>
        </w:rPr>
        <w:t>”，点击“</w:t>
      </w:r>
      <w:r>
        <w:rPr>
          <w:rFonts w:hint="eastAsia"/>
          <w:spacing w:val="5"/>
          <w:lang w:val="en-US" w:eastAsia="zh-CN"/>
        </w:rPr>
        <w:t>公共业务功能区</w:t>
      </w:r>
      <w:r>
        <w:rPr>
          <w:spacing w:val="-112"/>
        </w:rPr>
        <w:t xml:space="preserve"> </w:t>
      </w:r>
      <w:r>
        <w:rPr>
          <w:spacing w:val="5"/>
        </w:rPr>
        <w:t>”图片进入“药品与医用</w:t>
      </w:r>
      <w:r>
        <w:rPr>
          <w:spacing w:val="21"/>
        </w:rPr>
        <w:t>耗材招采子系统</w:t>
      </w:r>
      <w:r>
        <w:rPr>
          <w:spacing w:val="-112"/>
        </w:rPr>
        <w:t xml:space="preserve"> </w:t>
      </w:r>
      <w:r>
        <w:rPr>
          <w:rFonts w:hint="eastAsia"/>
          <w:spacing w:val="-112"/>
          <w:lang w:eastAsia="zh-CN"/>
        </w:rPr>
        <w:t>”。</w:t>
      </w:r>
    </w:p>
    <w:p w14:paraId="724DCEE4">
      <w:pPr>
        <w:pStyle w:val="2"/>
        <w:spacing w:before="180" w:line="280" w:lineRule="auto"/>
        <w:ind w:left="37" w:right="679" w:firstLine="642"/>
      </w:pPr>
      <w:r>
        <w:rPr>
          <w:spacing w:val="8"/>
        </w:rPr>
        <w:t>（3）进入系统后界面如图（3）所示，点击“</w:t>
      </w:r>
      <w:r>
        <w:rPr>
          <w:rFonts w:hint="eastAsia"/>
          <w:spacing w:val="8"/>
          <w:lang w:val="en-US" w:eastAsia="zh-CN"/>
        </w:rPr>
        <w:t>信用评级</w:t>
      </w:r>
      <w:r>
        <w:rPr>
          <w:spacing w:val="-106"/>
        </w:rPr>
        <w:t xml:space="preserve"> </w:t>
      </w:r>
      <w:r>
        <w:rPr>
          <w:spacing w:val="6"/>
        </w:rPr>
        <w:t>”图标，进入</w:t>
      </w:r>
      <w:r>
        <w:rPr>
          <w:rFonts w:hint="eastAsia"/>
          <w:spacing w:val="6"/>
          <w:lang w:val="en-US" w:eastAsia="zh-CN"/>
        </w:rPr>
        <w:t>信用评级</w:t>
      </w:r>
      <w:r>
        <w:rPr>
          <w:spacing w:val="6"/>
        </w:rPr>
        <w:t>系统界面。</w:t>
      </w:r>
    </w:p>
    <w:p w14:paraId="1CBA36B1">
      <w:pPr>
        <w:spacing w:line="280" w:lineRule="auto"/>
        <w:sectPr>
          <w:pgSz w:w="11906" w:h="16839"/>
          <w:pgMar w:top="1431" w:right="1122" w:bottom="0" w:left="1785" w:header="0" w:footer="0" w:gutter="0"/>
          <w:cols w:space="720" w:num="1"/>
        </w:sectPr>
      </w:pPr>
    </w:p>
    <w:p w14:paraId="779AF7BD">
      <w:pPr>
        <w:spacing w:before="92" w:line="4817" w:lineRule="exact"/>
        <w:ind w:firstLine="14"/>
      </w:pPr>
      <w:r>
        <w:drawing>
          <wp:inline distT="0" distB="0" distL="114300" distR="114300">
            <wp:extent cx="5285105" cy="2146935"/>
            <wp:effectExtent l="0" t="0" r="317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C5ED8">
      <w:pPr>
        <w:spacing w:before="245" w:line="226" w:lineRule="auto"/>
        <w:ind w:left="37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图（</w:t>
      </w:r>
      <w:r>
        <w:rPr>
          <w:rFonts w:ascii="Calibri" w:hAnsi="Calibri" w:eastAsia="Calibri" w:cs="Calibri"/>
          <w:spacing w:val="-8"/>
          <w:sz w:val="31"/>
          <w:szCs w:val="31"/>
        </w:rPr>
        <w:t>3</w:t>
      </w:r>
      <w:r>
        <w:rPr>
          <w:rFonts w:ascii="宋体" w:hAnsi="宋体" w:eastAsia="宋体" w:cs="宋体"/>
          <w:spacing w:val="-8"/>
          <w:sz w:val="31"/>
          <w:szCs w:val="31"/>
        </w:rPr>
        <w:t>）</w:t>
      </w:r>
    </w:p>
    <w:p w14:paraId="0FB00099">
      <w:pPr>
        <w:spacing w:line="314" w:lineRule="auto"/>
        <w:rPr>
          <w:rFonts w:ascii="Arial"/>
          <w:sz w:val="21"/>
        </w:rPr>
      </w:pPr>
    </w:p>
    <w:p w14:paraId="1C3D6A3B">
      <w:pPr>
        <w:spacing w:line="315" w:lineRule="auto"/>
        <w:rPr>
          <w:rFonts w:ascii="Arial"/>
          <w:sz w:val="21"/>
        </w:rPr>
      </w:pPr>
    </w:p>
    <w:p w14:paraId="6D01EB3A">
      <w:pPr>
        <w:pStyle w:val="2"/>
        <w:spacing w:before="58" w:line="226" w:lineRule="auto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2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、</w:t>
      </w:r>
      <w:r>
        <w:rPr>
          <w:rFonts w:ascii="黑体" w:hAnsi="黑体" w:eastAsia="黑体" w:cs="黑体"/>
          <w:spacing w:val="7"/>
          <w:sz w:val="31"/>
          <w:szCs w:val="31"/>
        </w:rPr>
        <w:t>企业-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信用承诺书管理</w:t>
      </w:r>
    </w:p>
    <w:p w14:paraId="36F1B8DF">
      <w:pPr>
        <w:spacing w:line="22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5E579E7">
      <w:pPr>
        <w:pStyle w:val="2"/>
        <w:spacing w:before="283" w:line="228" w:lineRule="auto"/>
        <w:ind w:left="500" w:leftChars="0" w:firstLine="500" w:firstLineChars="0"/>
        <w:rPr>
          <w:rFonts w:hint="default" w:eastAsia="仿宋"/>
          <w:lang w:val="en-US" w:eastAsia="zh-CN"/>
        </w:rPr>
      </w:pPr>
      <w:r>
        <w:rPr>
          <w:spacing w:val="7"/>
        </w:rPr>
        <w:t xml:space="preserve">2.1 </w:t>
      </w:r>
      <w:r>
        <w:rPr>
          <w:rFonts w:hint="eastAsia"/>
          <w:spacing w:val="7"/>
          <w:lang w:val="en-US" w:eastAsia="zh-CN"/>
        </w:rPr>
        <w:t>企业信用承诺书列表</w:t>
      </w:r>
    </w:p>
    <w:p w14:paraId="220883D8">
      <w:pPr>
        <w:pStyle w:val="2"/>
        <w:spacing w:before="177" w:line="292" w:lineRule="auto"/>
        <w:ind w:left="35" w:right="230" w:firstLine="645"/>
      </w:pPr>
      <w:r>
        <w:rPr>
          <w:spacing w:val="12"/>
        </w:rPr>
        <w:t>（1）企业登录进入系统后</w:t>
      </w:r>
      <w:r>
        <w:rPr>
          <w:rFonts w:hint="eastAsia"/>
          <w:spacing w:val="12"/>
          <w:lang w:eastAsia="zh-CN"/>
        </w:rPr>
        <w:t>，</w:t>
      </w:r>
      <w:r>
        <w:rPr>
          <w:rFonts w:hint="eastAsia"/>
          <w:spacing w:val="12"/>
          <w:lang w:val="en-US" w:eastAsia="zh-CN"/>
        </w:rPr>
        <w:t>打开</w:t>
      </w:r>
      <w:r>
        <w:rPr>
          <w:spacing w:val="12"/>
        </w:rPr>
        <w:t>“</w:t>
      </w:r>
      <w:r>
        <w:rPr>
          <w:rFonts w:hint="eastAsia"/>
          <w:spacing w:val="12"/>
          <w:lang w:val="en-US" w:eastAsia="zh-CN"/>
        </w:rPr>
        <w:t>信用评级</w:t>
      </w:r>
      <w:r>
        <w:rPr>
          <w:spacing w:val="-92"/>
        </w:rPr>
        <w:t xml:space="preserve"> </w:t>
      </w:r>
      <w:r>
        <w:rPr>
          <w:spacing w:val="12"/>
        </w:rPr>
        <w:t>”</w:t>
      </w:r>
      <w:r>
        <w:rPr>
          <w:rFonts w:hint="eastAsia"/>
          <w:spacing w:val="12"/>
          <w:lang w:val="en-US" w:eastAsia="zh-CN"/>
        </w:rPr>
        <w:t>-“信用承诺书管理”菜单</w:t>
      </w:r>
      <w:r>
        <w:rPr>
          <w:spacing w:val="4"/>
        </w:rPr>
        <w:t>，如下图：</w:t>
      </w:r>
    </w:p>
    <w:p w14:paraId="5418114A">
      <w:pPr>
        <w:spacing w:line="3357" w:lineRule="exact"/>
        <w:ind w:firstLine="14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13970</wp:posOffset>
            </wp:positionV>
            <wp:extent cx="5413375" cy="2455545"/>
            <wp:effectExtent l="0" t="0" r="12065" b="1333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F9420">
      <w:pPr>
        <w:spacing w:before="90" w:line="229" w:lineRule="auto"/>
        <w:rPr>
          <w:rFonts w:ascii="宋体" w:hAnsi="宋体" w:eastAsia="宋体" w:cs="宋体"/>
          <w:spacing w:val="-1"/>
          <w:sz w:val="20"/>
          <w:szCs w:val="20"/>
        </w:rPr>
      </w:pPr>
    </w:p>
    <w:p w14:paraId="4B0E63B7">
      <w:pPr>
        <w:spacing w:before="90" w:line="229" w:lineRule="auto"/>
        <w:ind w:left="3500" w:leftChars="0" w:firstLine="500" w:firstLineChars="0"/>
        <w:rPr>
          <w:rFonts w:ascii="宋体" w:hAnsi="宋体" w:eastAsia="宋体" w:cs="宋体"/>
          <w:spacing w:val="-1"/>
          <w:sz w:val="20"/>
          <w:szCs w:val="20"/>
        </w:rPr>
      </w:pPr>
    </w:p>
    <w:p w14:paraId="3785FB3D">
      <w:pPr>
        <w:spacing w:before="90" w:line="229" w:lineRule="auto"/>
        <w:ind w:left="3500" w:leftChars="0" w:firstLine="500" w:firstLineChars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Calibri" w:hAnsi="Calibri" w:eastAsia="宋体" w:cs="Calibri"/>
          <w:spacing w:val="-1"/>
          <w:sz w:val="20"/>
          <w:szCs w:val="20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277306BA">
      <w:pPr>
        <w:spacing w:line="321" w:lineRule="auto"/>
        <w:rPr>
          <w:rFonts w:ascii="Arial"/>
          <w:sz w:val="21"/>
        </w:rPr>
      </w:pPr>
    </w:p>
    <w:p w14:paraId="4A459EE3">
      <w:pPr>
        <w:pStyle w:val="2"/>
        <w:spacing w:before="55" w:line="317" w:lineRule="auto"/>
        <w:ind w:left="6" w:right="228" w:firstLine="674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pgSz w:w="11906" w:h="16839"/>
          <w:pgMar w:top="1431" w:right="1571" w:bottom="0" w:left="1785" w:header="0" w:footer="0" w:gutter="0"/>
          <w:cols w:space="720" w:num="1"/>
        </w:sectPr>
      </w:pPr>
      <w:r>
        <w:rPr>
          <w:spacing w:val="14"/>
        </w:rPr>
        <w:t>（2）</w:t>
      </w:r>
      <w:r>
        <w:rPr>
          <w:rFonts w:hint="eastAsia"/>
          <w:spacing w:val="14"/>
          <w:lang w:val="en-US" w:eastAsia="zh-CN"/>
        </w:rPr>
        <w:t>点击【下载模板】下载《医药企业价格和营销行为信用承诺书》模板，维护完毕信息后，然后再点击【上传承诺书】的按钮上传已填写完整信息并加盖单位公章的信用承诺书。</w:t>
      </w:r>
      <w:bookmarkStart w:id="0" w:name="_GoBack"/>
      <w:bookmarkEnd w:id="0"/>
    </w:p>
    <w:p w14:paraId="394064BC">
      <w:pPr>
        <w:spacing w:before="20" w:line="3406" w:lineRule="exact"/>
        <w:ind w:firstLine="14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81915</wp:posOffset>
            </wp:positionV>
            <wp:extent cx="5287645" cy="2763520"/>
            <wp:effectExtent l="0" t="0" r="63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27FD07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36217F3D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5BA77CF0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241EACC7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Calibri" w:hAnsi="Calibri" w:eastAsia="宋体" w:cs="Calibri"/>
          <w:spacing w:val="-1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1124585B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</w:p>
    <w:p w14:paraId="0D1257AF">
      <w:pPr>
        <w:pStyle w:val="2"/>
        <w:numPr>
          <w:ilvl w:val="0"/>
          <w:numId w:val="1"/>
        </w:numPr>
        <w:spacing w:before="58" w:line="226" w:lineRule="auto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企业-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信用信息管理</w:t>
      </w:r>
    </w:p>
    <w:p w14:paraId="6F660491">
      <w:pPr>
        <w:pStyle w:val="2"/>
        <w:spacing w:before="283" w:line="228" w:lineRule="auto"/>
        <w:ind w:firstLine="500" w:firstLineChars="0"/>
        <w:rPr>
          <w:rFonts w:hint="default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3</w:t>
      </w:r>
      <w:r>
        <w:rPr>
          <w:spacing w:val="7"/>
        </w:rPr>
        <w:t xml:space="preserve">.1 </w:t>
      </w:r>
      <w:r>
        <w:rPr>
          <w:rFonts w:hint="eastAsia"/>
          <w:spacing w:val="7"/>
          <w:lang w:val="en-US" w:eastAsia="zh-CN"/>
        </w:rPr>
        <w:t>企业联系信息列表</w:t>
      </w:r>
    </w:p>
    <w:p w14:paraId="7AA4EF8D">
      <w:pPr>
        <w:pStyle w:val="2"/>
        <w:spacing w:before="283" w:line="228" w:lineRule="auto"/>
        <w:ind w:left="500" w:leftChars="0" w:firstLine="500" w:firstLineChars="0"/>
        <w:rPr>
          <w:rFonts w:hint="default" w:eastAsia="仿宋"/>
          <w:spacing w:val="7"/>
          <w:lang w:val="en-US" w:eastAsia="zh-CN"/>
        </w:rPr>
      </w:pPr>
      <w:r>
        <w:rPr>
          <w:spacing w:val="12"/>
        </w:rPr>
        <w:t>（1）</w:t>
      </w:r>
      <w:r>
        <w:rPr>
          <w:rFonts w:hint="eastAsia"/>
          <w:spacing w:val="12"/>
          <w:lang w:val="en-US" w:eastAsia="zh-CN"/>
        </w:rPr>
        <w:t>点击“企业联系信息列表”菜单，页面显示企业联系信息列表，本企业可点击操作列【维护】按钮，维护企业联系信息并保存。</w:t>
      </w:r>
    </w:p>
    <w:p w14:paraId="501BA347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5105" cy="2383790"/>
            <wp:effectExtent l="0" t="0" r="317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8BCB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1361D25C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</w:p>
    <w:p w14:paraId="0466CFD4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3835" cy="2550160"/>
            <wp:effectExtent l="0" t="0" r="4445" b="1016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1E64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7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13D21176">
      <w:pPr>
        <w:pStyle w:val="2"/>
        <w:numPr>
          <w:ilvl w:val="0"/>
          <w:numId w:val="0"/>
        </w:numPr>
        <w:spacing w:before="58" w:line="226" w:lineRule="auto"/>
      </w:pPr>
    </w:p>
    <w:p w14:paraId="1F48AD68">
      <w:pPr>
        <w:pStyle w:val="2"/>
        <w:numPr>
          <w:ilvl w:val="0"/>
          <w:numId w:val="1"/>
        </w:numPr>
        <w:spacing w:before="58" w:line="226" w:lineRule="auto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企业-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失信修复管理</w:t>
      </w:r>
    </w:p>
    <w:p w14:paraId="515AEFC2">
      <w:pPr>
        <w:pStyle w:val="2"/>
        <w:spacing w:before="283" w:line="228" w:lineRule="auto"/>
        <w:ind w:firstLine="500" w:firstLineChars="0"/>
        <w:rPr>
          <w:rFonts w:hint="default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>4</w:t>
      </w:r>
      <w:r>
        <w:rPr>
          <w:spacing w:val="7"/>
        </w:rPr>
        <w:t xml:space="preserve">.1 </w:t>
      </w:r>
      <w:r>
        <w:rPr>
          <w:rFonts w:hint="eastAsia"/>
          <w:spacing w:val="7"/>
          <w:lang w:val="en-US" w:eastAsia="zh-CN"/>
        </w:rPr>
        <w:t>当期评级基础信息</w:t>
      </w:r>
    </w:p>
    <w:p w14:paraId="58002790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default"/>
          <w:spacing w:val="12"/>
          <w:lang w:val="en-US" w:eastAsia="zh-CN"/>
        </w:rPr>
      </w:pPr>
      <w:r>
        <w:rPr>
          <w:spacing w:val="12"/>
        </w:rPr>
        <w:t>（1）</w:t>
      </w:r>
      <w:r>
        <w:rPr>
          <w:rFonts w:hint="eastAsia"/>
          <w:spacing w:val="12"/>
          <w:lang w:val="en-US" w:eastAsia="zh-CN"/>
        </w:rPr>
        <w:t>点击“失信修复管理”-“当期评级基础信息”菜单，列表展示当期信用评级的项目批次，企业可选择相应的项目点击【进入】按钮。</w:t>
      </w:r>
    </w:p>
    <w:p w14:paraId="32503D86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5105" cy="2361565"/>
            <wp:effectExtent l="0" t="0" r="3175" b="63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E68F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69D37F1F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eastAsia"/>
          <w:lang w:val="en-US" w:eastAsia="zh-CN"/>
        </w:rPr>
      </w:pPr>
    </w:p>
    <w:p w14:paraId="4705BAC9">
      <w:pPr>
        <w:pStyle w:val="2"/>
        <w:numPr>
          <w:ilvl w:val="0"/>
          <w:numId w:val="2"/>
        </w:numPr>
        <w:spacing w:before="58" w:line="226" w:lineRule="auto"/>
        <w:ind w:firstLine="334" w:firstLineChars="100"/>
        <w:rPr>
          <w:rFonts w:hint="eastAsia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点击【进入】按钮，展示当期评级基础信息列表，企业可点击【失信修复】按钮，根据企业的实际情况填写失信修复的申请并提交。</w:t>
      </w:r>
    </w:p>
    <w:p w14:paraId="76FB9D8F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2565" cy="2369820"/>
            <wp:effectExtent l="0" t="0" r="5715" b="762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A6B5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9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3AB93C35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</w:p>
    <w:p w14:paraId="090FAF48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5105" cy="2408555"/>
            <wp:effectExtent l="0" t="0" r="3175" b="1460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E027E">
      <w:pPr>
        <w:spacing w:before="143" w:line="229" w:lineRule="auto"/>
        <w:ind w:left="3774"/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10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25BF1CE6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default"/>
          <w:lang w:val="en-US" w:eastAsia="zh-CN"/>
        </w:rPr>
      </w:pPr>
    </w:p>
    <w:p w14:paraId="31F281C4">
      <w:pPr>
        <w:pStyle w:val="2"/>
        <w:spacing w:before="283" w:line="228" w:lineRule="auto"/>
        <w:ind w:firstLine="500" w:firstLineChars="0"/>
        <w:rPr>
          <w:rFonts w:hint="default"/>
          <w:lang w:val="en-US" w:eastAsia="zh-CN"/>
        </w:rPr>
      </w:pPr>
      <w:r>
        <w:rPr>
          <w:rFonts w:hint="eastAsia"/>
          <w:spacing w:val="7"/>
          <w:lang w:val="en-US" w:eastAsia="zh-CN"/>
        </w:rPr>
        <w:t>4</w:t>
      </w:r>
      <w:r>
        <w:rPr>
          <w:spacing w:val="7"/>
        </w:rPr>
        <w:t>.</w:t>
      </w:r>
      <w:r>
        <w:rPr>
          <w:rFonts w:hint="eastAsia"/>
          <w:spacing w:val="7"/>
          <w:lang w:val="en-US" w:eastAsia="zh-CN"/>
        </w:rPr>
        <w:t>2</w:t>
      </w:r>
      <w:r>
        <w:rPr>
          <w:spacing w:val="7"/>
        </w:rPr>
        <w:t xml:space="preserve"> </w:t>
      </w:r>
      <w:r>
        <w:rPr>
          <w:rFonts w:hint="eastAsia"/>
          <w:spacing w:val="7"/>
          <w:lang w:val="en-US" w:eastAsia="zh-CN"/>
        </w:rPr>
        <w:t>历史评级基础信息</w:t>
      </w:r>
    </w:p>
    <w:p w14:paraId="276782E2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eastAsia"/>
          <w:spacing w:val="12"/>
          <w:lang w:val="en-US" w:eastAsia="zh-CN"/>
        </w:rPr>
      </w:pPr>
      <w:r>
        <w:rPr>
          <w:spacing w:val="12"/>
        </w:rPr>
        <w:t>（1）</w:t>
      </w:r>
      <w:r>
        <w:rPr>
          <w:rFonts w:hint="eastAsia"/>
          <w:spacing w:val="12"/>
          <w:lang w:val="en-US" w:eastAsia="zh-CN"/>
        </w:rPr>
        <w:t>点击“失信修复管理”-“历史评级基础信息”菜单，列表展示历史信用评级的项目批次，企业可选择相应的项目点击【进入】按钮。</w:t>
      </w:r>
    </w:p>
    <w:p w14:paraId="2BF0B695">
      <w:pPr>
        <w:pStyle w:val="2"/>
        <w:numPr>
          <w:ilvl w:val="0"/>
          <w:numId w:val="0"/>
        </w:numPr>
        <w:spacing w:before="58" w:line="226" w:lineRule="auto"/>
        <w:ind w:firstLine="500" w:firstLineChars="0"/>
      </w:pPr>
      <w:r>
        <w:drawing>
          <wp:inline distT="0" distB="0" distL="114300" distR="114300">
            <wp:extent cx="5282565" cy="2381250"/>
            <wp:effectExtent l="0" t="0" r="5715" b="1143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1AC31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11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5E8A1C2E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default"/>
          <w:lang w:val="en-US" w:eastAsia="zh-CN"/>
        </w:rPr>
      </w:pPr>
    </w:p>
    <w:p w14:paraId="00D2AC9A">
      <w:pPr>
        <w:pStyle w:val="2"/>
        <w:numPr>
          <w:ilvl w:val="0"/>
          <w:numId w:val="0"/>
        </w:numPr>
        <w:spacing w:before="58" w:line="226" w:lineRule="auto"/>
        <w:ind w:leftChars="100" w:firstLine="334" w:firstLineChars="100"/>
        <w:rPr>
          <w:rFonts w:hint="default"/>
          <w:spacing w:val="12"/>
          <w:lang w:val="en-US" w:eastAsia="zh-CN"/>
        </w:rPr>
      </w:pPr>
      <w:r>
        <w:rPr>
          <w:rFonts w:hint="eastAsia"/>
          <w:spacing w:val="12"/>
          <w:lang w:val="en-US" w:eastAsia="zh-CN"/>
        </w:rPr>
        <w:t>（2）点击【进入】按钮，展示历史评级基础信息列表，企业可点击【失信修复】按钮，根据企业的实际情况填写失信修复的申请并提交。</w:t>
      </w:r>
    </w:p>
    <w:p w14:paraId="76AA9FFA">
      <w:pPr>
        <w:pStyle w:val="2"/>
        <w:numPr>
          <w:ilvl w:val="0"/>
          <w:numId w:val="0"/>
        </w:numPr>
        <w:spacing w:before="58" w:line="226" w:lineRule="auto"/>
        <w:ind w:leftChars="100"/>
      </w:pPr>
      <w:r>
        <w:drawing>
          <wp:inline distT="0" distB="0" distL="114300" distR="114300">
            <wp:extent cx="5285105" cy="2367280"/>
            <wp:effectExtent l="0" t="0" r="3175" b="1016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D1EA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12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6FDAE968">
      <w:pPr>
        <w:pStyle w:val="2"/>
        <w:numPr>
          <w:ilvl w:val="0"/>
          <w:numId w:val="0"/>
        </w:numPr>
        <w:spacing w:before="58" w:line="226" w:lineRule="auto"/>
        <w:ind w:leftChars="100"/>
      </w:pPr>
    </w:p>
    <w:p w14:paraId="7FCBA985">
      <w:pPr>
        <w:pStyle w:val="2"/>
        <w:numPr>
          <w:ilvl w:val="0"/>
          <w:numId w:val="0"/>
        </w:numPr>
        <w:spacing w:before="58" w:line="226" w:lineRule="auto"/>
        <w:ind w:leftChars="100"/>
      </w:pPr>
      <w:r>
        <w:drawing>
          <wp:inline distT="0" distB="0" distL="114300" distR="114300">
            <wp:extent cx="5285105" cy="2392045"/>
            <wp:effectExtent l="0" t="0" r="3175" b="63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0230">
      <w:pPr>
        <w:spacing w:before="143" w:line="229" w:lineRule="auto"/>
        <w:ind w:left="3774"/>
        <w:rPr>
          <w:rFonts w:ascii="宋体" w:hAnsi="宋体" w:eastAsia="宋体" w:cs="宋体"/>
          <w:spacing w:val="-1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图（</w:t>
      </w:r>
      <w:r>
        <w:rPr>
          <w:rFonts w:hint="eastAsia" w:ascii="宋体" w:hAnsi="宋体" w:eastAsia="宋体" w:cs="宋体"/>
          <w:spacing w:val="-1"/>
          <w:sz w:val="20"/>
          <w:szCs w:val="20"/>
          <w:lang w:val="en-US" w:eastAsia="zh-CN"/>
        </w:rPr>
        <w:t>13</w:t>
      </w:r>
      <w:r>
        <w:rPr>
          <w:rFonts w:ascii="宋体" w:hAnsi="宋体" w:eastAsia="宋体" w:cs="宋体"/>
          <w:spacing w:val="-1"/>
          <w:sz w:val="20"/>
          <w:szCs w:val="20"/>
        </w:rPr>
        <w:t>）</w:t>
      </w:r>
    </w:p>
    <w:p w14:paraId="0DF875B5">
      <w:pPr>
        <w:pStyle w:val="2"/>
        <w:numPr>
          <w:ilvl w:val="0"/>
          <w:numId w:val="0"/>
        </w:numPr>
        <w:spacing w:before="58" w:line="226" w:lineRule="auto"/>
        <w:rPr>
          <w:rFonts w:hint="eastAsia"/>
          <w:lang w:val="en-US" w:eastAsia="zh-CN"/>
        </w:rPr>
      </w:pPr>
    </w:p>
    <w:p w14:paraId="68214A94">
      <w:pPr>
        <w:pStyle w:val="2"/>
        <w:numPr>
          <w:ilvl w:val="0"/>
          <w:numId w:val="0"/>
        </w:numPr>
        <w:spacing w:before="58" w:line="226" w:lineRule="auto"/>
        <w:ind w:firstLine="500" w:firstLineChars="0"/>
        <w:rPr>
          <w:rFonts w:hint="default"/>
          <w:lang w:val="en-US" w:eastAsia="zh-CN"/>
        </w:rPr>
      </w:pPr>
    </w:p>
    <w:p w14:paraId="4D3C50A3">
      <w:pPr>
        <w:spacing w:line="226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882374C">
      <w:pPr>
        <w:pStyle w:val="2"/>
        <w:spacing w:before="266" w:line="228" w:lineRule="auto"/>
        <w:rPr>
          <w:rFonts w:hint="default" w:eastAsia="仿宋"/>
          <w:lang w:val="en-US"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CC069"/>
    <w:multiLevelType w:val="singleLevel"/>
    <w:tmpl w:val="901CC069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B60A6F6F"/>
    <w:multiLevelType w:val="singleLevel"/>
    <w:tmpl w:val="B60A6F6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A4706E"/>
    <w:rsid w:val="09AC3D37"/>
    <w:rsid w:val="19314A03"/>
    <w:rsid w:val="23DD3A31"/>
    <w:rsid w:val="264D1F71"/>
    <w:rsid w:val="27545EB0"/>
    <w:rsid w:val="2A8A0D83"/>
    <w:rsid w:val="2B97636B"/>
    <w:rsid w:val="31AF1453"/>
    <w:rsid w:val="32757835"/>
    <w:rsid w:val="384B76A6"/>
    <w:rsid w:val="39CF6183"/>
    <w:rsid w:val="42B70F9B"/>
    <w:rsid w:val="58946702"/>
    <w:rsid w:val="5C02616D"/>
    <w:rsid w:val="6031230F"/>
    <w:rsid w:val="68815587"/>
    <w:rsid w:val="6C680E3E"/>
    <w:rsid w:val="7676266F"/>
    <w:rsid w:val="7C701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791</Words>
  <Characters>845</Characters>
  <TotalTime>25</TotalTime>
  <ScaleCrop>false</ScaleCrop>
  <LinksUpToDate>false</LinksUpToDate>
  <CharactersWithSpaces>892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2025-06-10T10:58:00Z</dcterms:created>
  <dc:creator>kewen</dc:creator>
  <cp:lastModifiedBy>徐惠春</cp:lastModifiedBy>
  <dcterms:modified xsi:type="dcterms:W3CDTF">2026-05-08T07:06:09Z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2025-09-09T11:40:54Z</vt:filetime>
  </property>
  <property fmtid="{D5CDD505-2E9C-101B-9397-08002B2CF9AE}" pid="4" name="KSOTemplateDocerSaveRecord">
    <vt:lpwstr>eyJoZGlkIjoiMzdlYjcxNGNiYTg3YzExZTE3ZWNhYTNjZDRiMTIzZmQiLCJ1c2VySWQiOiIxNDc0NTY1MTAxIn0=</vt:lpwstr>
  </property>
  <property fmtid="{D5CDD505-2E9C-101B-9397-08002B2CF9AE}" pid="5" name="KSOProductBuildVer">
    <vt:lpwstr>2052-12.1.0.25865</vt:lpwstr>
  </property>
  <property fmtid="{D5CDD505-2E9C-101B-9397-08002B2CF9AE}" pid="6" name="ICV">
    <vt:lpwstr>C0FEB3C750154526844DF8D470C5BDD3_13</vt:lpwstr>
  </property>
</Properties>
</file>