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502" w:lineRule="exact"/>
        <w:ind w:left="647"/>
        <w:outlineLvl w:val="0"/>
        <w:rPr>
          <w:rFonts w:ascii="微软雅黑" w:hAnsi="微软雅黑" w:eastAsia="微软雅黑" w:cs="微软雅黑"/>
          <w:sz w:val="48"/>
          <w:szCs w:val="48"/>
        </w:rPr>
      </w:pPr>
      <w:r>
        <w:rPr>
          <w:rFonts w:ascii="微软雅黑" w:hAnsi="微软雅黑" w:eastAsia="微软雅黑" w:cs="微软雅黑"/>
          <w:spacing w:val="-9"/>
          <w:w w:val="90"/>
          <w:position w:val="-2"/>
          <w:sz w:val="48"/>
          <w:szCs w:val="48"/>
        </w:rPr>
        <w:t>广东省招采子系统</w:t>
      </w:r>
      <w:r>
        <w:rPr>
          <w:rFonts w:hint="eastAsia" w:ascii="微软雅黑" w:hAnsi="微软雅黑" w:eastAsia="微软雅黑" w:cs="微软雅黑"/>
          <w:spacing w:val="-9"/>
          <w:w w:val="90"/>
          <w:position w:val="-2"/>
          <w:sz w:val="48"/>
          <w:szCs w:val="48"/>
          <w:lang w:val="en-US" w:eastAsia="zh-CN"/>
        </w:rPr>
        <w:t>药品三进申报</w:t>
      </w:r>
      <w:r>
        <w:rPr>
          <w:rFonts w:ascii="微软雅黑" w:hAnsi="微软雅黑" w:eastAsia="微软雅黑" w:cs="微软雅黑"/>
          <w:spacing w:val="-9"/>
          <w:w w:val="90"/>
          <w:position w:val="-2"/>
          <w:sz w:val="48"/>
          <w:szCs w:val="48"/>
        </w:rPr>
        <w:t>操作手册</w:t>
      </w:r>
    </w:p>
    <w:p>
      <w:pPr>
        <w:spacing w:line="377" w:lineRule="auto"/>
        <w:rPr>
          <w:rFonts w:ascii="Arial"/>
          <w:sz w:val="21"/>
        </w:rPr>
      </w:pPr>
    </w:p>
    <w:p>
      <w:pPr>
        <w:spacing w:before="101" w:line="227" w:lineRule="auto"/>
        <w:ind w:left="683"/>
        <w:rPr>
          <w:rFonts w:ascii="黑体" w:hAnsi="黑体" w:eastAsia="黑体" w:cs="黑体"/>
          <w:sz w:val="31"/>
          <w:szCs w:val="31"/>
        </w:rPr>
      </w:pPr>
      <w:r>
        <w:rPr>
          <w:rFonts w:ascii="黑体" w:hAnsi="黑体" w:eastAsia="黑体" w:cs="黑体"/>
          <w:spacing w:val="4"/>
          <w:sz w:val="31"/>
          <w:szCs w:val="31"/>
        </w:rPr>
        <w:t>1.登录与退出</w:t>
      </w:r>
    </w:p>
    <w:p>
      <w:pPr>
        <w:pStyle w:val="2"/>
        <w:spacing w:before="177" w:line="228" w:lineRule="auto"/>
        <w:ind w:left="689"/>
      </w:pPr>
      <w:r>
        <w:rPr>
          <w:spacing w:val="-3"/>
        </w:rPr>
        <w:t>1.1</w:t>
      </w:r>
      <w:r>
        <w:rPr>
          <w:spacing w:val="33"/>
        </w:rPr>
        <w:t xml:space="preserve"> </w:t>
      </w:r>
      <w:r>
        <w:rPr>
          <w:spacing w:val="-3"/>
        </w:rPr>
        <w:t>访问入</w:t>
      </w:r>
      <w:r>
        <w:rPr>
          <w:spacing w:val="-76"/>
        </w:rPr>
        <w:t xml:space="preserve"> </w:t>
      </w:r>
      <w:r>
        <w:rPr>
          <w:spacing w:val="-3"/>
        </w:rPr>
        <w:t>口</w:t>
      </w:r>
    </w:p>
    <w:p>
      <w:pPr>
        <w:pStyle w:val="2"/>
        <w:spacing w:before="179" w:line="308" w:lineRule="auto"/>
        <w:ind w:left="21" w:right="245" w:firstLine="658"/>
      </w:pPr>
      <w:r>
        <w:rPr>
          <w:spacing w:val="-11"/>
        </w:rPr>
        <w:t>打   开   浏   览   器   ，   输   入   地   址</w:t>
      </w:r>
      <w:r>
        <w:rPr>
          <w:spacing w:val="75"/>
        </w:rPr>
        <w:t xml:space="preserve">  </w:t>
      </w:r>
      <w:r>
        <w:rPr>
          <w:spacing w:val="-11"/>
        </w:rPr>
        <w:t>：</w:t>
      </w:r>
      <w:r>
        <w:t xml:space="preserve"> </w:t>
      </w:r>
      <w:r>
        <w:fldChar w:fldCharType="begin"/>
      </w:r>
      <w:r>
        <w:instrText xml:space="preserve"> HYPERLINK "https://igi.hsa.gd.gov.cn/web/#/Index" </w:instrText>
      </w:r>
      <w:r>
        <w:fldChar w:fldCharType="separate"/>
      </w:r>
      <w:r>
        <w:t>https</w:t>
      </w:r>
      <w:r>
        <w:rPr>
          <w:spacing w:val="18"/>
        </w:rPr>
        <w:t>://</w:t>
      </w:r>
      <w:r>
        <w:t>igi</w:t>
      </w:r>
      <w:r>
        <w:rPr>
          <w:spacing w:val="18"/>
        </w:rPr>
        <w:t>.</w:t>
      </w:r>
      <w:r>
        <w:t>hsa</w:t>
      </w:r>
      <w:r>
        <w:rPr>
          <w:spacing w:val="18"/>
        </w:rPr>
        <w:t>.</w:t>
      </w:r>
      <w:r>
        <w:t>gd</w:t>
      </w:r>
      <w:r>
        <w:rPr>
          <w:spacing w:val="18"/>
        </w:rPr>
        <w:t>.</w:t>
      </w:r>
      <w:r>
        <w:t>gov</w:t>
      </w:r>
      <w:r>
        <w:rPr>
          <w:spacing w:val="18"/>
        </w:rPr>
        <w:t>.</w:t>
      </w:r>
      <w:r>
        <w:t>cn</w:t>
      </w:r>
      <w:r>
        <w:rPr>
          <w:spacing w:val="18"/>
        </w:rPr>
        <w:t>/</w:t>
      </w:r>
      <w:r>
        <w:t>web</w:t>
      </w:r>
      <w:r>
        <w:rPr>
          <w:spacing w:val="18"/>
        </w:rPr>
        <w:t>/#/</w:t>
      </w:r>
      <w:r>
        <w:t>Index</w:t>
      </w:r>
      <w:r>
        <w:fldChar w:fldCharType="end"/>
      </w:r>
      <w:r>
        <w:rPr>
          <w:spacing w:val="-89"/>
        </w:rPr>
        <w:t xml:space="preserve"> </w:t>
      </w:r>
      <w:r>
        <w:rPr>
          <w:spacing w:val="18"/>
        </w:rPr>
        <w:t>，展示广东省医</w:t>
      </w:r>
      <w:r>
        <w:t xml:space="preserve"> </w:t>
      </w:r>
      <w:r>
        <w:rPr>
          <w:spacing w:val="8"/>
        </w:rPr>
        <w:t>保服务平台登录页面，如图（1）所示。</w:t>
      </w:r>
    </w:p>
    <w:p>
      <w:pPr>
        <w:spacing w:line="4891" w:lineRule="exact"/>
        <w:ind w:firstLine="14"/>
      </w:pPr>
      <w:r>
        <w:rPr>
          <w:position w:val="-97"/>
        </w:rPr>
        <w:drawing>
          <wp:inline distT="0" distB="0" distL="0" distR="0">
            <wp:extent cx="5427980" cy="31057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5428488" cy="3105911"/>
                    </a:xfrm>
                    <a:prstGeom prst="rect">
                      <a:avLst/>
                    </a:prstGeom>
                  </pic:spPr>
                </pic:pic>
              </a:graphicData>
            </a:graphic>
          </wp:inline>
        </w:drawing>
      </w:r>
    </w:p>
    <w:p>
      <w:pPr>
        <w:spacing w:before="216" w:line="221" w:lineRule="auto"/>
        <w:ind w:left="3681"/>
        <w:rPr>
          <w:rFonts w:ascii="宋体" w:hAnsi="宋体" w:eastAsia="宋体" w:cs="宋体"/>
          <w:sz w:val="30"/>
          <w:szCs w:val="30"/>
        </w:rPr>
      </w:pPr>
      <w:r>
        <w:rPr>
          <w:rFonts w:ascii="宋体" w:hAnsi="宋体" w:eastAsia="宋体" w:cs="宋体"/>
          <w:spacing w:val="-11"/>
          <w:sz w:val="30"/>
          <w:szCs w:val="30"/>
        </w:rPr>
        <w:t>图（</w:t>
      </w:r>
      <w:r>
        <w:rPr>
          <w:rFonts w:ascii="Calibri" w:hAnsi="Calibri" w:eastAsia="Calibri" w:cs="Calibri"/>
          <w:spacing w:val="-11"/>
          <w:sz w:val="30"/>
          <w:szCs w:val="30"/>
        </w:rPr>
        <w:t>1</w:t>
      </w:r>
      <w:r>
        <w:rPr>
          <w:rFonts w:ascii="宋体" w:hAnsi="宋体" w:eastAsia="宋体" w:cs="宋体"/>
          <w:spacing w:val="-11"/>
          <w:sz w:val="30"/>
          <w:szCs w:val="30"/>
        </w:rPr>
        <w:t>）</w:t>
      </w:r>
    </w:p>
    <w:p>
      <w:pPr>
        <w:spacing w:line="321" w:lineRule="auto"/>
        <w:rPr>
          <w:rFonts w:ascii="Arial"/>
          <w:sz w:val="21"/>
        </w:rPr>
      </w:pPr>
    </w:p>
    <w:p>
      <w:pPr>
        <w:spacing w:line="321" w:lineRule="auto"/>
        <w:rPr>
          <w:rFonts w:ascii="Arial"/>
          <w:sz w:val="21"/>
        </w:rPr>
      </w:pPr>
    </w:p>
    <w:p>
      <w:pPr>
        <w:pStyle w:val="2"/>
        <w:spacing w:before="101" w:line="229" w:lineRule="auto"/>
        <w:ind w:left="689"/>
      </w:pPr>
      <w:r>
        <w:rPr>
          <w:spacing w:val="-1"/>
        </w:rPr>
        <w:t>1.2</w:t>
      </w:r>
      <w:r>
        <w:rPr>
          <w:spacing w:val="28"/>
        </w:rPr>
        <w:t xml:space="preserve"> </w:t>
      </w:r>
      <w:r>
        <w:rPr>
          <w:spacing w:val="-1"/>
        </w:rPr>
        <w:t>用户登录</w:t>
      </w:r>
    </w:p>
    <w:p>
      <w:pPr>
        <w:pStyle w:val="2"/>
        <w:spacing w:before="177" w:line="281" w:lineRule="auto"/>
        <w:ind w:left="36" w:right="245" w:firstLine="644"/>
      </w:pPr>
      <w:r>
        <w:rPr>
          <w:spacing w:val="6"/>
        </w:rPr>
        <w:t>（1）在登录界面选择“单位/经办人登录</w:t>
      </w:r>
      <w:r>
        <w:rPr>
          <w:spacing w:val="-109"/>
        </w:rPr>
        <w:t xml:space="preserve"> </w:t>
      </w:r>
      <w:r>
        <w:rPr>
          <w:spacing w:val="6"/>
        </w:rPr>
        <w:t>”后输入用户</w:t>
      </w:r>
      <w:r>
        <w:t xml:space="preserve"> </w:t>
      </w:r>
      <w:r>
        <w:rPr>
          <w:spacing w:val="6"/>
        </w:rPr>
        <w:t>名、密码、验证码，如图（2）。</w:t>
      </w:r>
    </w:p>
    <w:p>
      <w:pPr>
        <w:spacing w:line="281" w:lineRule="auto"/>
        <w:sectPr>
          <w:pgSz w:w="11906" w:h="16839"/>
          <w:pgMar w:top="1404" w:right="1557" w:bottom="0" w:left="1785" w:header="0" w:footer="0" w:gutter="0"/>
          <w:cols w:space="720" w:num="1"/>
        </w:sectPr>
      </w:pPr>
    </w:p>
    <w:p>
      <w:pPr>
        <w:spacing w:before="68" w:line="5796" w:lineRule="exact"/>
        <w:ind w:firstLine="453"/>
      </w:pPr>
      <w:r>
        <w:rPr>
          <w:position w:val="-115"/>
        </w:rPr>
        <w:drawing>
          <wp:inline distT="0" distB="0" distL="0" distR="0">
            <wp:extent cx="5425440" cy="36798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5425440" cy="3680459"/>
                    </a:xfrm>
                    <a:prstGeom prst="rect">
                      <a:avLst/>
                    </a:prstGeom>
                  </pic:spPr>
                </pic:pic>
              </a:graphicData>
            </a:graphic>
          </wp:inline>
        </w:drawing>
      </w:r>
    </w:p>
    <w:p>
      <w:pPr>
        <w:spacing w:line="356" w:lineRule="auto"/>
        <w:rPr>
          <w:rFonts w:ascii="Arial"/>
          <w:sz w:val="21"/>
        </w:rPr>
      </w:pPr>
    </w:p>
    <w:p>
      <w:pPr>
        <w:spacing w:before="97" w:line="221" w:lineRule="auto"/>
        <w:ind w:left="3981"/>
        <w:rPr>
          <w:rFonts w:ascii="宋体" w:hAnsi="宋体" w:eastAsia="宋体" w:cs="宋体"/>
          <w:sz w:val="30"/>
          <w:szCs w:val="30"/>
        </w:rPr>
      </w:pPr>
      <w:r>
        <w:rPr>
          <w:rFonts w:ascii="宋体" w:hAnsi="宋体" w:eastAsia="宋体" w:cs="宋体"/>
          <w:spacing w:val="-11"/>
          <w:sz w:val="30"/>
          <w:szCs w:val="30"/>
        </w:rPr>
        <w:t>图（</w:t>
      </w:r>
      <w:r>
        <w:rPr>
          <w:rFonts w:ascii="Calibri" w:hAnsi="Calibri" w:eastAsia="Calibri" w:cs="Calibri"/>
          <w:spacing w:val="-11"/>
          <w:sz w:val="30"/>
          <w:szCs w:val="30"/>
        </w:rPr>
        <w:t>2</w:t>
      </w:r>
      <w:r>
        <w:rPr>
          <w:rFonts w:ascii="宋体" w:hAnsi="宋体" w:eastAsia="宋体" w:cs="宋体"/>
          <w:spacing w:val="-11"/>
          <w:sz w:val="30"/>
          <w:szCs w:val="30"/>
        </w:rPr>
        <w:t>）</w:t>
      </w:r>
    </w:p>
    <w:p>
      <w:pPr>
        <w:pStyle w:val="2"/>
        <w:spacing w:before="277" w:line="298" w:lineRule="auto"/>
        <w:ind w:left="35" w:right="679" w:firstLine="645"/>
      </w:pPr>
      <w:r>
        <w:rPr>
          <w:spacing w:val="14"/>
        </w:rPr>
        <w:t>（2）广东省省内医疗机构用户登录成功点击“招采企</w:t>
      </w:r>
      <w:r>
        <w:rPr>
          <w:spacing w:val="15"/>
        </w:rPr>
        <w:t xml:space="preserve"> </w:t>
      </w:r>
      <w:r>
        <w:rPr>
          <w:spacing w:val="5"/>
        </w:rPr>
        <w:t>业服务</w:t>
      </w:r>
      <w:r>
        <w:rPr>
          <w:spacing w:val="-107"/>
        </w:rPr>
        <w:t xml:space="preserve"> </w:t>
      </w:r>
      <w:r>
        <w:rPr>
          <w:spacing w:val="5"/>
        </w:rPr>
        <w:t>”，点击“</w:t>
      </w:r>
      <w:r>
        <w:rPr>
          <w:rFonts w:hint="eastAsia"/>
          <w:spacing w:val="5"/>
          <w:lang w:val="en-US" w:eastAsia="zh-CN"/>
        </w:rPr>
        <w:t>公共业务功能区</w:t>
      </w:r>
      <w:r>
        <w:rPr>
          <w:spacing w:val="-112"/>
        </w:rPr>
        <w:t xml:space="preserve"> </w:t>
      </w:r>
      <w:r>
        <w:rPr>
          <w:spacing w:val="5"/>
        </w:rPr>
        <w:t>”图片进入“药品与医用</w:t>
      </w:r>
      <w:r>
        <w:t xml:space="preserve"> </w:t>
      </w:r>
      <w:r>
        <w:rPr>
          <w:spacing w:val="21"/>
        </w:rPr>
        <w:t>耗材招采子系统</w:t>
      </w:r>
      <w:r>
        <w:rPr>
          <w:spacing w:val="-112"/>
        </w:rPr>
        <w:t xml:space="preserve"> </w:t>
      </w:r>
      <w:r>
        <w:rPr>
          <w:spacing w:val="21"/>
        </w:rPr>
        <w:t>”</w:t>
      </w:r>
    </w:p>
    <w:p>
      <w:pPr>
        <w:pStyle w:val="2"/>
        <w:spacing w:before="180" w:line="280" w:lineRule="auto"/>
        <w:ind w:left="37" w:right="679" w:firstLine="642"/>
      </w:pPr>
      <w:r>
        <w:rPr>
          <w:spacing w:val="8"/>
        </w:rPr>
        <w:t>（3）进入系统后界面如图（3）所示，点击“</w:t>
      </w:r>
      <w:r>
        <w:rPr>
          <w:rFonts w:hint="eastAsia"/>
          <w:spacing w:val="8"/>
          <w:lang w:val="en-US" w:eastAsia="zh-CN"/>
        </w:rPr>
        <w:t>药品</w:t>
      </w:r>
      <w:r>
        <w:rPr>
          <w:spacing w:val="7"/>
        </w:rPr>
        <w:t>集中</w:t>
      </w:r>
      <w:r>
        <w:t xml:space="preserve"> </w:t>
      </w:r>
      <w:r>
        <w:rPr>
          <w:spacing w:val="6"/>
        </w:rPr>
        <w:t>采购管理</w:t>
      </w:r>
      <w:r>
        <w:rPr>
          <w:spacing w:val="-106"/>
        </w:rPr>
        <w:t xml:space="preserve"> </w:t>
      </w:r>
      <w:r>
        <w:rPr>
          <w:spacing w:val="6"/>
        </w:rPr>
        <w:t>”图标，进入</w:t>
      </w:r>
      <w:r>
        <w:rPr>
          <w:rFonts w:hint="eastAsia"/>
          <w:spacing w:val="6"/>
          <w:lang w:val="en-US" w:eastAsia="zh-CN"/>
        </w:rPr>
        <w:t>药品集中采购</w:t>
      </w:r>
      <w:r>
        <w:rPr>
          <w:spacing w:val="6"/>
        </w:rPr>
        <w:t>管理系统界面。</w:t>
      </w:r>
    </w:p>
    <w:p>
      <w:pPr>
        <w:spacing w:line="280" w:lineRule="auto"/>
        <w:sectPr>
          <w:pgSz w:w="11906" w:h="16839"/>
          <w:pgMar w:top="1431" w:right="1122" w:bottom="0" w:left="1785" w:header="0" w:footer="0" w:gutter="0"/>
          <w:cols w:space="720" w:num="1"/>
        </w:sectPr>
      </w:pPr>
    </w:p>
    <w:p>
      <w:pPr>
        <w:spacing w:before="92" w:line="4817" w:lineRule="exact"/>
        <w:ind w:firstLine="14"/>
      </w:pPr>
      <w:r>
        <w:drawing>
          <wp:inline distT="0" distB="0" distL="114300" distR="114300">
            <wp:extent cx="4629785" cy="2328545"/>
            <wp:effectExtent l="0" t="0" r="1841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629785" cy="2328545"/>
                    </a:xfrm>
                    <a:prstGeom prst="rect">
                      <a:avLst/>
                    </a:prstGeom>
                    <a:noFill/>
                    <a:ln>
                      <a:noFill/>
                    </a:ln>
                  </pic:spPr>
                </pic:pic>
              </a:graphicData>
            </a:graphic>
          </wp:inline>
        </w:drawing>
      </w:r>
    </w:p>
    <w:p>
      <w:pPr>
        <w:spacing w:before="245" w:line="226" w:lineRule="auto"/>
        <w:ind w:left="3714"/>
        <w:rPr>
          <w:rFonts w:ascii="Arial"/>
          <w:sz w:val="21"/>
        </w:rPr>
      </w:pPr>
      <w:r>
        <w:rPr>
          <w:rFonts w:ascii="宋体" w:hAnsi="宋体" w:eastAsia="宋体" w:cs="宋体"/>
          <w:spacing w:val="-8"/>
          <w:sz w:val="31"/>
          <w:szCs w:val="31"/>
        </w:rPr>
        <w:t>图（</w:t>
      </w:r>
      <w:r>
        <w:rPr>
          <w:rFonts w:ascii="Calibri" w:hAnsi="Calibri" w:eastAsia="Calibri" w:cs="Calibri"/>
          <w:spacing w:val="-8"/>
          <w:sz w:val="31"/>
          <w:szCs w:val="31"/>
        </w:rPr>
        <w:t>3</w:t>
      </w:r>
      <w:r>
        <w:rPr>
          <w:rFonts w:ascii="宋体" w:hAnsi="宋体" w:eastAsia="宋体" w:cs="宋体"/>
          <w:spacing w:val="-8"/>
          <w:sz w:val="31"/>
          <w:szCs w:val="31"/>
        </w:rPr>
        <w:t>）</w:t>
      </w:r>
    </w:p>
    <w:p>
      <w:pPr>
        <w:pStyle w:val="2"/>
        <w:spacing w:before="58" w:line="226" w:lineRule="auto"/>
        <w:ind w:left="675"/>
        <w:rPr>
          <w:rFonts w:ascii="黑体" w:hAnsi="黑体" w:eastAsia="黑体" w:cs="黑体"/>
          <w:spacing w:val="7"/>
          <w:sz w:val="31"/>
          <w:szCs w:val="31"/>
        </w:rPr>
      </w:pPr>
    </w:p>
    <w:p>
      <w:pPr>
        <w:pStyle w:val="2"/>
        <w:spacing w:before="58" w:line="226" w:lineRule="auto"/>
        <w:ind w:left="675"/>
        <w:rPr>
          <w:rFonts w:ascii="黑体" w:hAnsi="黑体" w:eastAsia="黑体" w:cs="黑体"/>
          <w:spacing w:val="7"/>
          <w:sz w:val="31"/>
          <w:szCs w:val="31"/>
        </w:rPr>
      </w:pPr>
    </w:p>
    <w:p>
      <w:pPr>
        <w:pStyle w:val="2"/>
        <w:spacing w:before="58" w:line="226" w:lineRule="auto"/>
        <w:ind w:left="675"/>
      </w:pPr>
      <w:r>
        <w:rPr>
          <w:rFonts w:ascii="黑体" w:hAnsi="黑体" w:eastAsia="黑体" w:cs="黑体"/>
          <w:spacing w:val="7"/>
          <w:sz w:val="31"/>
          <w:szCs w:val="31"/>
        </w:rPr>
        <w:t>2.企业-</w:t>
      </w:r>
      <w:r>
        <w:rPr>
          <w:rFonts w:hint="eastAsia" w:ascii="黑体" w:hAnsi="黑体" w:eastAsia="黑体" w:cs="黑体"/>
          <w:spacing w:val="7"/>
          <w:sz w:val="31"/>
          <w:szCs w:val="31"/>
          <w:lang w:val="en-US" w:eastAsia="zh-CN"/>
        </w:rPr>
        <w:t>三进药品申报</w:t>
      </w:r>
    </w:p>
    <w:p>
      <w:pPr>
        <w:pStyle w:val="2"/>
        <w:spacing w:before="283" w:line="228" w:lineRule="auto"/>
        <w:ind w:left="500" w:leftChars="0" w:firstLine="500" w:firstLineChars="0"/>
      </w:pPr>
      <w:r>
        <w:rPr>
          <w:spacing w:val="7"/>
        </w:rPr>
        <w:t xml:space="preserve">2.1 </w:t>
      </w:r>
      <w:r>
        <w:rPr>
          <w:rFonts w:hint="eastAsia"/>
          <w:spacing w:val="7"/>
          <w:lang w:val="en-US" w:eastAsia="zh-CN"/>
        </w:rPr>
        <w:t>三进药品申报列表</w:t>
      </w:r>
      <w:r>
        <w:rPr>
          <w:spacing w:val="7"/>
        </w:rPr>
        <w:t>列表</w:t>
      </w:r>
    </w:p>
    <w:p>
      <w:pPr>
        <w:pStyle w:val="2"/>
        <w:spacing w:before="177" w:line="292" w:lineRule="auto"/>
        <w:ind w:left="35" w:right="230" w:firstLine="645"/>
      </w:pPr>
      <w:r>
        <w:drawing>
          <wp:anchor distT="0" distB="0" distL="114300" distR="114300" simplePos="0" relativeHeight="251659264" behindDoc="0" locked="0" layoutInCell="1" allowOverlap="1">
            <wp:simplePos x="0" y="0"/>
            <wp:positionH relativeFrom="column">
              <wp:posOffset>53340</wp:posOffset>
            </wp:positionH>
            <wp:positionV relativeFrom="paragraph">
              <wp:posOffset>726440</wp:posOffset>
            </wp:positionV>
            <wp:extent cx="5417185" cy="2175510"/>
            <wp:effectExtent l="0" t="0" r="8255" b="381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5417185" cy="2175510"/>
                    </a:xfrm>
                    <a:prstGeom prst="rect">
                      <a:avLst/>
                    </a:prstGeom>
                    <a:noFill/>
                    <a:ln>
                      <a:noFill/>
                    </a:ln>
                  </pic:spPr>
                </pic:pic>
              </a:graphicData>
            </a:graphic>
          </wp:anchor>
        </w:drawing>
      </w:r>
      <w:r>
        <w:rPr>
          <w:spacing w:val="12"/>
        </w:rPr>
        <w:t>（1）企业登录进入系统后</w:t>
      </w:r>
      <w:r>
        <w:rPr>
          <w:rFonts w:hint="eastAsia"/>
          <w:spacing w:val="12"/>
          <w:lang w:eastAsia="zh-CN"/>
        </w:rPr>
        <w:t>，</w:t>
      </w:r>
      <w:r>
        <w:rPr>
          <w:rFonts w:hint="eastAsia"/>
          <w:spacing w:val="12"/>
          <w:lang w:val="en-US" w:eastAsia="zh-CN"/>
        </w:rPr>
        <w:t>打开</w:t>
      </w:r>
      <w:r>
        <w:rPr>
          <w:spacing w:val="12"/>
        </w:rPr>
        <w:t>“</w:t>
      </w:r>
      <w:r>
        <w:rPr>
          <w:rFonts w:hint="eastAsia"/>
          <w:spacing w:val="12"/>
          <w:lang w:val="en-US" w:eastAsia="zh-CN"/>
        </w:rPr>
        <w:t>药品集中带量采购</w:t>
      </w:r>
      <w:r>
        <w:rPr>
          <w:spacing w:val="-92"/>
        </w:rPr>
        <w:t xml:space="preserve"> </w:t>
      </w:r>
      <w:r>
        <w:rPr>
          <w:spacing w:val="12"/>
        </w:rPr>
        <w:t>”</w:t>
      </w:r>
      <w:r>
        <w:rPr>
          <w:rFonts w:hint="eastAsia"/>
          <w:spacing w:val="12"/>
          <w:lang w:val="en-US" w:eastAsia="zh-CN"/>
        </w:rPr>
        <w:t>-“三进药品管理”-“三进药品申报”菜单</w:t>
      </w:r>
      <w:r>
        <w:rPr>
          <w:spacing w:val="4"/>
        </w:rPr>
        <w:t>，如下图：</w:t>
      </w:r>
    </w:p>
    <w:p>
      <w:pPr>
        <w:spacing w:line="3357" w:lineRule="exact"/>
        <w:ind w:firstLine="14"/>
      </w:pPr>
    </w:p>
    <w:p>
      <w:pPr>
        <w:spacing w:before="245" w:line="226" w:lineRule="auto"/>
        <w:ind w:left="3714"/>
        <w:rPr>
          <w:rFonts w:ascii="宋体" w:hAnsi="宋体" w:eastAsia="宋体" w:cs="宋体"/>
          <w:spacing w:val="-8"/>
          <w:sz w:val="31"/>
          <w:szCs w:val="31"/>
        </w:rPr>
      </w:pPr>
      <w:bookmarkStart w:id="0" w:name="_GoBack"/>
      <w:bookmarkEnd w:id="0"/>
      <w:r>
        <w:rPr>
          <w:rFonts w:ascii="宋体" w:hAnsi="宋体" w:eastAsia="宋体" w:cs="宋体"/>
          <w:spacing w:val="-8"/>
          <w:sz w:val="31"/>
          <w:szCs w:val="31"/>
        </w:rPr>
        <w:t>图（</w:t>
      </w:r>
      <w:r>
        <w:rPr>
          <w:rFonts w:hint="eastAsia" w:ascii="宋体" w:hAnsi="宋体" w:eastAsia="宋体" w:cs="宋体"/>
          <w:spacing w:val="-8"/>
          <w:sz w:val="31"/>
          <w:szCs w:val="31"/>
          <w:lang w:val="en-US" w:eastAsia="zh-CN"/>
        </w:rPr>
        <w:t>4</w:t>
      </w:r>
      <w:r>
        <w:rPr>
          <w:rFonts w:ascii="宋体" w:hAnsi="宋体" w:eastAsia="宋体" w:cs="宋体"/>
          <w:spacing w:val="-8"/>
          <w:sz w:val="31"/>
          <w:szCs w:val="31"/>
        </w:rPr>
        <w:t>）</w:t>
      </w:r>
    </w:p>
    <w:p>
      <w:pPr>
        <w:spacing w:line="321" w:lineRule="auto"/>
        <w:rPr>
          <w:rFonts w:ascii="Arial"/>
          <w:sz w:val="21"/>
        </w:rPr>
      </w:pPr>
    </w:p>
    <w:p>
      <w:pPr>
        <w:pStyle w:val="2"/>
        <w:spacing w:before="101" w:line="318" w:lineRule="auto"/>
        <w:ind w:left="37" w:right="230" w:firstLine="640"/>
      </w:pPr>
      <w:r>
        <w:rPr>
          <w:spacing w:val="8"/>
        </w:rPr>
        <w:t>在</w:t>
      </w:r>
      <w:r>
        <w:rPr>
          <w:rFonts w:hint="eastAsia"/>
          <w:spacing w:val="8"/>
          <w:lang w:val="en-US" w:eastAsia="zh-CN"/>
        </w:rPr>
        <w:t>列表中展示的数据就是本企业可报名的数据，</w:t>
      </w:r>
      <w:r>
        <w:rPr>
          <w:spacing w:val="8"/>
        </w:rPr>
        <w:t>点击【查询】按钮，可针对相关数据进行条件</w:t>
      </w:r>
      <w:r>
        <w:rPr>
          <w:spacing w:val="6"/>
        </w:rPr>
        <w:t xml:space="preserve"> </w:t>
      </w:r>
      <w:r>
        <w:rPr>
          <w:spacing w:val="-2"/>
        </w:rPr>
        <w:t>查询。</w:t>
      </w:r>
    </w:p>
    <w:p>
      <w:pPr>
        <w:pStyle w:val="2"/>
        <w:spacing w:before="55" w:line="317" w:lineRule="auto"/>
        <w:ind w:left="6" w:right="228" w:firstLine="674"/>
      </w:pPr>
      <w:r>
        <w:rPr>
          <w:rFonts w:hint="eastAsia" w:eastAsia="宋体"/>
          <w:lang w:eastAsia="zh-CN"/>
        </w:rPr>
        <w:drawing>
          <wp:anchor distT="0" distB="0" distL="114300" distR="114300" simplePos="0" relativeHeight="251660288" behindDoc="0" locked="0" layoutInCell="1" allowOverlap="1">
            <wp:simplePos x="0" y="0"/>
            <wp:positionH relativeFrom="column">
              <wp:posOffset>-5715</wp:posOffset>
            </wp:positionH>
            <wp:positionV relativeFrom="paragraph">
              <wp:posOffset>883920</wp:posOffset>
            </wp:positionV>
            <wp:extent cx="5287645" cy="2750185"/>
            <wp:effectExtent l="0" t="0" r="8255" b="12065"/>
            <wp:wrapTopAndBottom/>
            <wp:docPr id="3" name="图片 3" descr="0af6af83551f632fc5ed64f6afee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af6af83551f632fc5ed64f6afee0c1"/>
                    <pic:cNvPicPr>
                      <a:picLocks noChangeAspect="1"/>
                    </pic:cNvPicPr>
                  </pic:nvPicPr>
                  <pic:blipFill>
                    <a:blip r:embed="rId10"/>
                    <a:stretch>
                      <a:fillRect/>
                    </a:stretch>
                  </pic:blipFill>
                  <pic:spPr>
                    <a:xfrm>
                      <a:off x="0" y="0"/>
                      <a:ext cx="5287645" cy="2750185"/>
                    </a:xfrm>
                    <a:prstGeom prst="rect">
                      <a:avLst/>
                    </a:prstGeom>
                  </pic:spPr>
                </pic:pic>
              </a:graphicData>
            </a:graphic>
          </wp:anchor>
        </w:drawing>
      </w:r>
      <w:r>
        <w:rPr>
          <w:spacing w:val="14"/>
        </w:rPr>
        <w:t>（2）</w:t>
      </w:r>
      <w:r>
        <w:rPr>
          <w:rFonts w:hint="eastAsia"/>
          <w:spacing w:val="14"/>
          <w:lang w:val="en-US" w:eastAsia="zh-CN"/>
        </w:rPr>
        <w:t>企业可在需要进行申报的产品的操作列中点击“报名”</w:t>
      </w:r>
      <w:r>
        <w:rPr>
          <w:spacing w:val="4"/>
        </w:rPr>
        <w:t>，如下图：</w:t>
      </w:r>
    </w:p>
    <w:p>
      <w:pPr>
        <w:spacing w:before="143" w:line="229" w:lineRule="auto"/>
        <w:ind w:left="3774"/>
        <w:rPr>
          <w:rFonts w:ascii="宋体" w:hAnsi="宋体" w:eastAsia="宋体" w:cs="宋体"/>
          <w:sz w:val="20"/>
          <w:szCs w:val="20"/>
        </w:rPr>
      </w:pPr>
      <w:r>
        <w:rPr>
          <w:rFonts w:ascii="宋体" w:hAnsi="宋体" w:eastAsia="宋体" w:cs="宋体"/>
          <w:spacing w:val="-1"/>
          <w:sz w:val="20"/>
          <w:szCs w:val="20"/>
        </w:rPr>
        <w:t>图（</w:t>
      </w:r>
      <w:r>
        <w:rPr>
          <w:rFonts w:hint="eastAsia" w:ascii="Calibri" w:hAnsi="Calibri" w:eastAsia="宋体" w:cs="Calibri"/>
          <w:spacing w:val="-1"/>
          <w:sz w:val="20"/>
          <w:szCs w:val="20"/>
          <w:lang w:val="en-US" w:eastAsia="zh-CN"/>
        </w:rPr>
        <w:t>5</w:t>
      </w:r>
      <w:r>
        <w:rPr>
          <w:rFonts w:ascii="宋体" w:hAnsi="宋体" w:eastAsia="宋体" w:cs="宋体"/>
          <w:spacing w:val="-1"/>
          <w:sz w:val="20"/>
          <w:szCs w:val="20"/>
        </w:rPr>
        <w:t>）</w:t>
      </w:r>
    </w:p>
    <w:p>
      <w:pPr>
        <w:pStyle w:val="2"/>
        <w:spacing w:before="266" w:line="228" w:lineRule="auto"/>
        <w:ind w:left="684"/>
        <w:jc w:val="left"/>
        <w:rPr>
          <w:rFonts w:hint="default" w:eastAsia="仿宋"/>
          <w:lang w:val="en-US" w:eastAsia="zh-CN"/>
        </w:rPr>
      </w:pPr>
      <w:r>
        <w:rPr>
          <w:spacing w:val="14"/>
        </w:rPr>
        <w:t>（3）</w:t>
      </w:r>
      <w:r>
        <w:rPr>
          <w:rFonts w:hint="eastAsia"/>
          <w:spacing w:val="14"/>
          <w:lang w:val="en-US" w:eastAsia="zh-CN"/>
        </w:rPr>
        <w:t>企业选择报名状态后提交相关承诺函即可完成该条产品的申报等待审核。</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E15AE2"/>
    <w:rsid w:val="33A37942"/>
    <w:rsid w:val="384B76A6"/>
    <w:rsid w:val="58946702"/>
    <w:rsid w:val="5C02616D"/>
    <w:rsid w:val="6CE37D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410</Words>
  <Characters>454</Characters>
  <TotalTime>12</TotalTime>
  <ScaleCrop>false</ScaleCrop>
  <LinksUpToDate>false</LinksUpToDate>
  <CharactersWithSpaces>501</CharactersWithSpaces>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2025-06-10T10:58:00Z</dcterms:created>
  <dc:creator>kewen</dc:creator>
  <cp:lastModifiedBy>陈惬</cp:lastModifiedBy>
  <dcterms:modified xsi:type="dcterms:W3CDTF">2025-11-05T02:02:06Z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2025-09-09T11:40:54Z</vt:filetime>
  </property>
  <property fmtid="{D5CDD505-2E9C-101B-9397-08002B2CF9AE}" pid="4" name="KSOTemplateDocerSaveRecord">
    <vt:lpwstr>eyJoZGlkIjoiNDE4ZjNiMmVkYTYyODhlMmFkZGE5ZjRiY2E5ZTM3YmIiLCJ1c2VySWQiOiI0MjcyNjA4NzIifQ==</vt:lpwstr>
  </property>
  <property fmtid="{D5CDD505-2E9C-101B-9397-08002B2CF9AE}" pid="5" name="KSOProductBuildVer">
    <vt:lpwstr>2052-11.8.2.11978</vt:lpwstr>
  </property>
  <property fmtid="{D5CDD505-2E9C-101B-9397-08002B2CF9AE}" pid="6" name="ICV">
    <vt:lpwstr>FB0B66DA4DC0491991CEF941BB680E43</vt:lpwstr>
  </property>
</Properties>
</file>