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0554B8">
      <w:pPr>
        <w:keepNext w:val="0"/>
        <w:keepLines w:val="0"/>
        <w:pageBreakBefore w:val="0"/>
        <w:widowControl w:val="0"/>
        <w:wordWrap/>
        <w:topLinePunct w:val="0"/>
        <w:autoSpaceDE/>
        <w:autoSpaceDN/>
        <w:bidi w:val="0"/>
        <w:adjustRightInd/>
        <w:snapToGrid/>
        <w:spacing w:line="560" w:lineRule="exact"/>
        <w:ind w:left="0" w:leftChars="0" w:firstLine="0" w:firstLineChars="0"/>
        <w:jc w:val="center"/>
        <w:textAlignment w:val="auto"/>
        <w:rPr>
          <w:rFonts w:hint="default" w:ascii="Times New Roman" w:hAnsi="Times New Roman" w:eastAsia="华文中宋" w:cs="Times New Roman"/>
          <w:color w:val="000000" w:themeColor="text1"/>
          <w:sz w:val="44"/>
          <w:szCs w:val="44"/>
          <w:highlight w:val="none"/>
          <w14:textFill>
            <w14:solidFill>
              <w14:schemeClr w14:val="tx1"/>
            </w14:solidFill>
          </w14:textFill>
        </w:rPr>
      </w:pPr>
      <w:bookmarkStart w:id="0" w:name="_GoBack"/>
      <w:r>
        <w:rPr>
          <w:rFonts w:hint="default" w:ascii="Times New Roman" w:hAnsi="Times New Roman" w:eastAsia="华文中宋" w:cs="Times New Roman"/>
          <w:color w:val="000000" w:themeColor="text1"/>
          <w:sz w:val="44"/>
          <w:szCs w:val="44"/>
          <w:highlight w:val="none"/>
          <w14:textFill>
            <w14:solidFill>
              <w14:schemeClr w14:val="tx1"/>
            </w14:solidFill>
          </w14:textFill>
        </w:rPr>
        <w:t>医药企业价格和营销行为信用承诺书</w:t>
      </w:r>
    </w:p>
    <w:bookmarkEnd w:id="0"/>
    <w:p w14:paraId="7EB6E687">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cs="Times New Roman"/>
          <w:color w:val="000000" w:themeColor="text1"/>
          <w:sz w:val="32"/>
          <w:szCs w:val="32"/>
          <w:highlight w:val="none"/>
          <w14:textFill>
            <w14:solidFill>
              <w14:schemeClr w14:val="tx1"/>
            </w14:solidFill>
          </w14:textFill>
        </w:rPr>
      </w:pPr>
    </w:p>
    <w:p w14:paraId="76EA6DA0">
      <w:pPr>
        <w:keepNext w:val="0"/>
        <w:keepLines w:val="0"/>
        <w:pageBreakBefore w:val="0"/>
        <w:widowControl w:val="0"/>
        <w:wordWrap/>
        <w:topLinePunct w:val="0"/>
        <w:autoSpaceDE/>
        <w:autoSpaceDN/>
        <w:bidi w:val="0"/>
        <w:adjustRightInd/>
        <w:snapToGrid/>
        <w:spacing w:line="560" w:lineRule="exact"/>
        <w:ind w:left="0" w:leftChars="0" w:firstLine="0" w:firstLineChars="0"/>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广东省药品交易中心：</w:t>
      </w:r>
    </w:p>
    <w:p w14:paraId="69066C4B">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我方</w:t>
      </w:r>
      <w:r>
        <w:rPr>
          <w:rFonts w:hint="default" w:ascii="Times New Roman" w:hAnsi="Times New Roman" w:eastAsia="仿宋_GB2312" w:cs="Times New Roman"/>
          <w:color w:val="000000" w:themeColor="text1"/>
          <w:kern w:val="2"/>
          <w:sz w:val="30"/>
          <w:szCs w:val="30"/>
          <w:highlight w:val="none"/>
          <w:u w:val="single"/>
          <w:lang w:val="en-US" w:bidi="ar-SA"/>
          <w14:textFill>
            <w14:solidFill>
              <w14:schemeClr w14:val="tx1"/>
            </w14:solidFill>
          </w14:textFill>
        </w:rPr>
        <w:t>（×××公司）</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 xml:space="preserve"> ，在充分理解《</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管型/端端吻合器类和痔吻合器类医用耗材集中带量采购协议期满接续采购文件</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》（采购文件编号：</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GDYJHCDLJX202503</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，以下简称“</w:t>
      </w:r>
      <w:r>
        <w:rPr>
          <w:rFonts w:hint="default" w:ascii="Times New Roman" w:hAnsi="Times New Roman" w:eastAsia="仿宋_GB2312" w:cs="Times New Roman"/>
          <w:color w:val="000000" w:themeColor="text1"/>
          <w:kern w:val="2"/>
          <w:sz w:val="30"/>
          <w:szCs w:val="30"/>
          <w:highlight w:val="none"/>
          <w:lang w:val="zh-CN" w:eastAsia="zh-CN" w:bidi="ar-SA"/>
          <w14:textFill>
            <w14:solidFill>
              <w14:schemeClr w14:val="tx1"/>
            </w14:solidFill>
          </w14:textFill>
        </w:rPr>
        <w:t>管型/端端吻合器类和痔吻合器</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类带量接续采购</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”）后，我方作为申报</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管型/端端吻合器类和痔吻合器</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类医用耗材的国内耗材生产企业或进口耗材国内总代理，决定按照采购文件的规定申报参与。我方保证申报的价格及其他相关证明材料的真实性、合法性、有效性。</w:t>
      </w:r>
    </w:p>
    <w:p w14:paraId="707D5A54">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我方承诺申报产品符合本次申报品种资格，符合国家医疗器械标准和经国家药品监督管理部门核准的医疗器械质量标准和生产质量管理规范，并按照国家药品监督管理部门发布的相关技术指导文件组织生产。</w:t>
      </w:r>
    </w:p>
    <w:p w14:paraId="0C1A8D07">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我方已充分考虑原材料价格等因素并承诺申报价不低于本企业该品种成本价。我方完全理解及遵守采购文件中的中选/中选限量耗材确认规则，理解贵方不一定要接受最低申报价的申报，所有分类不一定有中选结果。</w:t>
      </w:r>
    </w:p>
    <w:p w14:paraId="272075E0">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我方就参与本次</w:t>
      </w:r>
      <w:r>
        <w:rPr>
          <w:rFonts w:hint="default" w:ascii="Times New Roman" w:hAnsi="Times New Roman" w:eastAsia="仿宋_GB2312" w:cs="Times New Roman"/>
          <w:color w:val="000000" w:themeColor="text1"/>
          <w:kern w:val="2"/>
          <w:sz w:val="30"/>
          <w:szCs w:val="30"/>
          <w:highlight w:val="none"/>
          <w:lang w:val="zh-CN" w:eastAsia="zh-CN" w:bidi="ar-SA"/>
          <w14:textFill>
            <w14:solidFill>
              <w14:schemeClr w14:val="tx1"/>
            </w14:solidFill>
          </w14:textFill>
        </w:rPr>
        <w:t>管型/端端吻合器类和痔吻合器</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类带量接续采购</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，郑重做出以下承诺：</w:t>
      </w:r>
    </w:p>
    <w:p w14:paraId="5294A8AC">
      <w:pPr>
        <w:keepNext w:val="0"/>
        <w:keepLines w:val="0"/>
        <w:pageBreakBefore w:val="0"/>
        <w:widowControl w:val="0"/>
        <w:wordWrap/>
        <w:topLinePunct w:val="0"/>
        <w:autoSpaceDE/>
        <w:autoSpaceDN/>
        <w:bidi w:val="0"/>
        <w:adjustRightInd/>
        <w:snapToGrid/>
        <w:spacing w:line="560" w:lineRule="exact"/>
        <w:textAlignment w:val="auto"/>
        <w:rPr>
          <w:rFonts w:hint="eastAsia" w:ascii="黑体" w:hAnsi="黑体" w:eastAsia="黑体" w:cs="黑体"/>
          <w:color w:val="000000" w:themeColor="text1"/>
          <w:kern w:val="2"/>
          <w:sz w:val="32"/>
          <w:szCs w:val="32"/>
          <w:highlight w:val="none"/>
          <w:lang w:val="en-US"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bidi="ar-SA"/>
          <w14:textFill>
            <w14:solidFill>
              <w14:schemeClr w14:val="tx1"/>
            </w14:solidFill>
          </w14:textFill>
        </w:rPr>
        <w:t>一、严守法纪、恪守诚信</w:t>
      </w:r>
    </w:p>
    <w:p w14:paraId="43197C60">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一）我方承诺，自觉遵守《中华人民共和国民法典》《中华人民共和国价格法》《中华人民共和国反不正当竞争法》《中华人民共和国反垄断法》《医疗器械监督管理条例》等法律法规，医药价格和招标采购的政策，以及《</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管型/端端吻合器类和痔吻合器类医用耗材集中带量采购协议期满接续采购文件</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》之规定，诚信经营，共同营造公平的交易环境。</w:t>
      </w:r>
    </w:p>
    <w:p w14:paraId="44752C93">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（二）我方承诺，自觉遵守采购文件及有关通知中的申报、报名、报价之规定，承诺获得拟中选（含中选限量）/中选（含中选限量）后不放弃拟中选（含中选限量）/中选（含中选限量）身份。</w:t>
      </w:r>
    </w:p>
    <w:p w14:paraId="1D201D6B">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三）我方承诺，若我方申报的产品获得中选/中选限量资格，采购周期内，如同一中选产品/中选限量产品在其他省（省际联盟）带量采购中选价格比本次接续采购中选价格低的，由我方按要求主动申报进行价格联动；尚未执行完的原签订采购协议的价格一并调整为新的中选价格。若不接受价格联动，我方自愿放弃对应产品的中选/中选限量资格。</w:t>
      </w:r>
    </w:p>
    <w:p w14:paraId="2C1F3280">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（四）我方承诺，不向采购我方医用耗材的医疗机构管理人员、采购人员、医师、药师等有关人员给予回扣或其他不正当利益。</w:t>
      </w:r>
    </w:p>
    <w:p w14:paraId="5B923271">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（五）我方承诺，不实施虚开虚受增值税发票及其他形式虚构服务套现洗钱行为。</w:t>
      </w:r>
    </w:p>
    <w:p w14:paraId="1E5E0115">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（六）我方承诺，不利用医用耗材垄断地位或市场支配地位，操纵医用耗材价格和供应牟取暴利。不针对不同群体、不同渠道制定实施明显不合理的差异化定价。</w:t>
      </w:r>
    </w:p>
    <w:p w14:paraId="0B85C1AD">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（七）我方承诺，申报品种不存在违反《中华人民共和国专利法》等相关法律法规的情形，若挂网交易后产生相关专利纠纷的，我方愿意承担相应责任，并接受采购平台采取暂时暂停挂网交易的通知决定。</w:t>
      </w:r>
    </w:p>
    <w:p w14:paraId="0D304D11">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（八）我方承诺，若因不可抗力或者其他原因导致</w:t>
      </w:r>
      <w:r>
        <w:rPr>
          <w:rFonts w:hint="default" w:ascii="Times New Roman" w:hAnsi="Times New Roman" w:eastAsia="仿宋_GB2312" w:cs="Times New Roman"/>
          <w:color w:val="000000" w:themeColor="text1"/>
          <w:kern w:val="2"/>
          <w:sz w:val="30"/>
          <w:szCs w:val="30"/>
          <w:highlight w:val="none"/>
          <w:lang w:val="zh-CN" w:eastAsia="zh-CN" w:bidi="ar-SA"/>
          <w14:textFill>
            <w14:solidFill>
              <w14:schemeClr w14:val="tx1"/>
            </w14:solidFill>
          </w14:textFill>
        </w:rPr>
        <w:t>管型/端端吻合器类和痔吻合器</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类带量接续采购</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相关工作无法进行的，我方理解并支持广东省药品交易中心视情况调整相关工作的决定。</w:t>
      </w:r>
    </w:p>
    <w:p w14:paraId="0D9B7304">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bidi="ar-SA"/>
          <w14:textFill>
            <w14:solidFill>
              <w14:schemeClr w14:val="tx1"/>
            </w14:solidFill>
          </w14:textFill>
        </w:rPr>
        <w:t>二、履行合同、配合监管</w:t>
      </w:r>
    </w:p>
    <w:p w14:paraId="7E5FC2BC">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一）我方承诺，具有履行协议必须具备的医用耗材供应能力，除我方因不可抗的因素造成供应困难外，保证中选产品/中选限量产品对应所有规格型号在采购周期内按照中选价格及时足量保质供应满足医疗机构采购需求。若存在无法保证供应等违背已承诺事项的，经医保部门约谈或集中采购机构提醒告诫公告两次及以上仍未整改的，我方愿意接受被取消中选/中选限量资格、信用评级结果以及结合信用等级实施的处置措施，并承担因保障供应医疗机构产生的额外支出。</w:t>
      </w:r>
    </w:p>
    <w:p w14:paraId="38292548">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二）我方承诺，遵循公平、合理和诚实信用、质价相符的法定原则定价，将价格与成本、供求合理匹配，保持不同品规、不同区域之间价格平衡，维护价格一定时期内相对稳定。因第三方实施垄断、操纵市场，或要素成本剧烈变化等情形被动提高医用耗材价格的，我方承诺在上述情形终止后，及时纠正价格。</w:t>
      </w:r>
    </w:p>
    <w:p w14:paraId="7C12D243">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（三）我方承诺，及时、全面、完整、规范申报失信信息，不漏报，不瞒报，不推诿。</w:t>
      </w:r>
    </w:p>
    <w:p w14:paraId="2B877A71">
      <w:pPr>
        <w:keepNext w:val="0"/>
        <w:keepLines w:val="0"/>
        <w:pageBreakBefore w:val="0"/>
        <w:widowControl w:val="0"/>
        <w:wordWrap/>
        <w:topLinePunct w:val="0"/>
        <w:autoSpaceDE/>
        <w:autoSpaceDN/>
        <w:bidi w:val="0"/>
        <w:adjustRightInd/>
        <w:snapToGrid/>
        <w:spacing w:line="560" w:lineRule="exact"/>
        <w:textAlignment w:val="auto"/>
        <w:rPr>
          <w:rFonts w:hint="eastAsia" w:ascii="黑体" w:hAnsi="黑体" w:eastAsia="黑体" w:cs="黑体"/>
          <w:color w:val="000000" w:themeColor="text1"/>
          <w:kern w:val="2"/>
          <w:sz w:val="32"/>
          <w:szCs w:val="32"/>
          <w:highlight w:val="none"/>
          <w:lang w:val="en-US"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bidi="ar-SA"/>
          <w14:textFill>
            <w14:solidFill>
              <w14:schemeClr w14:val="tx1"/>
            </w14:solidFill>
          </w14:textFill>
        </w:rPr>
        <w:t>三、违约担责、接受处置</w:t>
      </w:r>
    </w:p>
    <w:p w14:paraId="39792821">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（一）我方承诺，如我方在医用耗材购销中存在违背已承诺事项的，我方愿意接受集中采购机构作出的信用评级结果以及结合信用等级实施的处置措施。</w:t>
      </w:r>
    </w:p>
    <w:p w14:paraId="259DBCA5">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二）我方承诺，严格管理员工（含雇佣关系，以及劳务派遣、购买服务、委托代理等关系），在法律法规允许的范围内从事经营活动。如果我方员工在我方医用耗材购销中因给予回扣或其他不正当利益的行为，受到司法机关、行政执法机关惩处，我方承诺承担失信违约责任，接受集中采购机构作出的信用评级结果以及结合信用等级实施的处置措施。</w:t>
      </w:r>
    </w:p>
    <w:p w14:paraId="000BBC27">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三）我方承诺，严格约束委托代理人（具有委托代理关系的法人和自然人）在法律允许的范围内从事经营活动。如果受我方委托代理人，因涉及我方医用耗材的回扣等医药商业贿赂行为，受到司法机关、行政执法机关惩处，我方承诺承担失信违约责任，接受集中采购机构作出的信用评级结果以及结合信用等级实施的处置措施。</w:t>
      </w:r>
    </w:p>
    <w:p w14:paraId="67BC5AE1">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（四）我方承诺，主动维护良好信用，必要时采取切实措施修复信用。</w:t>
      </w:r>
    </w:p>
    <w:p w14:paraId="5F2DAC95">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五）我方承诺，产品不侵犯其他第三方合法权利，在申报、采购周期内，如相关司法文书确定我方或我方所申报之产品侵犯第三方权利，或者司法文书对我方产品采取包括不限于禁止销售等保全措施的，我方同意在获悉上述情形后1日内主动暂停相关产品在贵中心平台挂网交易，或由采购平台直接暂停挂网交易。相应产生的法律责任（包括不限于侵犯第三方权利的赔偿、无法履行采购协议的责任等）和损失均由我方自行承担。</w:t>
      </w:r>
    </w:p>
    <w:p w14:paraId="73C0BF85">
      <w:pPr>
        <w:keepNext w:val="0"/>
        <w:keepLines w:val="0"/>
        <w:pageBreakBefore w:val="0"/>
        <w:widowControl w:val="0"/>
        <w:wordWrap/>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六）我方承诺，在申报、采购周期内均持有产品的有效代理资格，如代理资格终止，同意贵中心取消我方作为本次采购申报企业或中选企业的资格并取消以我方名义在平台挂网交易中选产品之资格。相应产生的法律责任（包括不限于无法履行采购协议的责任等）和损失均由我方自行承担。</w:t>
      </w:r>
    </w:p>
    <w:p w14:paraId="685B0329">
      <w:pPr>
        <w:ind w:left="0" w:leftChars="0" w:firstLine="0" w:firstLineChars="0"/>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p>
    <w:p w14:paraId="6C3A439A">
      <w:pPr>
        <w:wordWrap/>
        <w:jc w:val="cente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承诺企业(盖章):</w:t>
      </w:r>
    </w:p>
    <w:p w14:paraId="722E5D56">
      <w:pPr>
        <w:wordWrap/>
        <w:jc w:val="center"/>
        <w:rPr>
          <w:rFonts w:hint="default"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pPr>
    </w:p>
    <w:p w14:paraId="3980CE65">
      <w:pPr>
        <w:wordWrap/>
        <w:jc w:val="cente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法定代表人</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签字</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w:t>
      </w:r>
    </w:p>
    <w:p w14:paraId="0A8BFDC3">
      <w:pPr>
        <w:wordWrap w:val="0"/>
        <w:jc w:val="right"/>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pP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 xml:space="preserve">                       </w:t>
      </w:r>
    </w:p>
    <w:p w14:paraId="237895D2">
      <w:pPr>
        <w:ind w:firstLine="3300" w:firstLineChars="1100"/>
      </w:pP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202</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 xml:space="preserve">   </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年</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 xml:space="preserve">    </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 xml:space="preserve"> 月</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 xml:space="preserve">     </w:t>
      </w:r>
      <w:r>
        <w:rPr>
          <w:rFonts w:hint="default" w:ascii="Times New Roman" w:hAnsi="Times New Roman" w:eastAsia="仿宋_GB2312" w:cs="Times New Roman"/>
          <w:color w:val="000000" w:themeColor="text1"/>
          <w:kern w:val="2"/>
          <w:sz w:val="30"/>
          <w:szCs w:val="30"/>
          <w:highlight w:val="none"/>
          <w:lang w:val="en-US" w:bidi="ar-SA"/>
          <w14:textFill>
            <w14:solidFill>
              <w14:schemeClr w14:val="tx1"/>
            </w14:solidFill>
          </w14:textFill>
        </w:rPr>
        <w:t xml:space="preserve"> 日</w:t>
      </w:r>
      <w:r>
        <w:rPr>
          <w:rFonts w:hint="eastAsia" w:ascii="Times New Roman" w:hAnsi="Times New Roman" w:eastAsia="仿宋_GB2312" w:cs="Times New Roman"/>
          <w:color w:val="000000" w:themeColor="text1"/>
          <w:kern w:val="2"/>
          <w:sz w:val="30"/>
          <w:szCs w:val="30"/>
          <w:highlight w:val="none"/>
          <w:lang w:val="en-US" w:eastAsia="zh-CN" w:bidi="ar-SA"/>
          <w14:textFill>
            <w14:solidFill>
              <w14:schemeClr w14:val="tx1"/>
            </w14:solidFill>
          </w14:textFill>
        </w:rPr>
        <w:t xml:space="preserve"> </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00"/>
      </w:pPr>
      <w:r>
        <w:separator/>
      </w:r>
    </w:p>
  </w:footnote>
  <w:footnote w:type="continuationSeparator" w:id="1">
    <w:p>
      <w:pPr>
        <w:spacing w:line="240" w:lineRule="auto"/>
        <w:ind w:firstLine="60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9F70D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640" w:firstLineChars="200"/>
      <w:jc w:val="both"/>
    </w:pPr>
    <w:rPr>
      <w:rFonts w:ascii="Calibri" w:hAnsi="Calibri" w:eastAsia="仿宋" w:cs="Times New Roman"/>
      <w:kern w:val="2"/>
      <w:sz w:val="30"/>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2025-06-17T10:31:41Z</dcterms:created>
  <dc:creator>USER</dc:creator>
  <cp:lastModifiedBy>严姝琼</cp:lastModifiedBy>
  <dcterms:modified xsi:type="dcterms:W3CDTF">2025-06-17T10:32:40Z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eyJoZGlkIjoiODZmMjFkZjc3MTQyNzVmYTJhNDBjMzVhMDAxNGY3NDUiLCJ1c2VySWQiOiIxNDc0NTY0NjAyIn0=</vt:lpwstr>
  </property>
  <property fmtid="{D5CDD505-2E9C-101B-9397-08002B2CF9AE}" pid="4" name="ICV">
    <vt:lpwstr>30E445A6A46043F8A638C5E60F42FEAB_12</vt:lpwstr>
  </property>
</Properties>
</file>