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79E2B93">
      <w:pPr>
        <w:jc w:val="cente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bookmarkStart w:id="0" w:name="_GoBack"/>
      <w: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t>心脏起搏器类带量专项信息申报工作操作手册</w:t>
      </w:r>
    </w:p>
    <w:p w14:paraId="25ED2D20">
      <w:pPr>
        <w:jc w:val="cente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p>
    <w:p w14:paraId="6109152E">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系统登录</w:t>
      </w:r>
    </w:p>
    <w:p w14:paraId="564B9C36">
      <w:pPr>
        <w:numPr>
          <w:ilvl w:val="0"/>
          <w:numId w:val="0"/>
        </w:numPr>
        <w:ind w:firstLine="480" w:firstLineChars="200"/>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登录网址：（http://yp.gdyjs.cn:9020/welcome.do）</w:t>
      </w:r>
    </w:p>
    <w:p w14:paraId="1F35B3F2">
      <w:pPr>
        <w:numPr>
          <w:ilvl w:val="0"/>
          <w:numId w:val="0"/>
        </w:numPr>
        <w:rPr>
          <w:rFonts w:hint="eastAsia" w:ascii="方正小标宋简体" w:hAnsi="方正小标宋简体" w:eastAsia="方正小标宋简体" w:cs="方正小标宋简体"/>
          <w:b w:val="0"/>
          <w:bCs w:val="0"/>
          <w:i w:val="0"/>
          <w:iCs w:val="0"/>
          <w:caps w:val="0"/>
          <w:color w:val="000000" w:themeColor="text1"/>
          <w:spacing w:val="0"/>
          <w:sz w:val="44"/>
          <w:szCs w:val="44"/>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6690" cy="2528570"/>
            <wp:effectExtent l="0" t="0" r="10160" b="5080"/>
            <wp:docPr id="9"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2"/>
                    <pic:cNvPicPr>
                      <a:picLocks noChangeAspect="1"/>
                    </pic:cNvPicPr>
                  </pic:nvPicPr>
                  <pic:blipFill>
                    <a:blip r:embed="rId4"/>
                    <a:stretch>
                      <a:fillRect/>
                    </a:stretch>
                  </pic:blipFill>
                  <pic:spPr>
                    <a:xfrm>
                      <a:off x="0" y="0"/>
                      <a:ext cx="5266690" cy="2528570"/>
                    </a:xfrm>
                    <a:prstGeom prst="rect">
                      <a:avLst/>
                    </a:prstGeom>
                    <a:noFill/>
                    <a:ln>
                      <a:noFill/>
                    </a:ln>
                  </pic:spPr>
                </pic:pic>
              </a:graphicData>
            </a:graphic>
          </wp:inline>
        </w:drawing>
      </w:r>
    </w:p>
    <w:p w14:paraId="4FFEAD7A">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专项承诺函上传</w:t>
      </w:r>
    </w:p>
    <w:p w14:paraId="2D603090">
      <w:pPr>
        <w:numPr>
          <w:ilvl w:val="0"/>
          <w:numId w:val="0"/>
        </w:numP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1，在系统内的“专项申报”—“协议列表”内点击“新建协议”进入新建界面。</w:t>
      </w:r>
    </w:p>
    <w:p w14:paraId="47CB51CD">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770" cy="1948180"/>
            <wp:effectExtent l="0" t="0" r="5080" b="1397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5"/>
                    <a:stretch>
                      <a:fillRect/>
                    </a:stretch>
                  </pic:blipFill>
                  <pic:spPr>
                    <a:xfrm>
                      <a:off x="0" y="0"/>
                      <a:ext cx="5271770" cy="1948180"/>
                    </a:xfrm>
                    <a:prstGeom prst="rect">
                      <a:avLst/>
                    </a:prstGeom>
                    <a:noFill/>
                    <a:ln>
                      <a:noFill/>
                    </a:ln>
                  </pic:spPr>
                </pic:pic>
              </a:graphicData>
            </a:graphic>
          </wp:inline>
        </w:drawing>
      </w:r>
    </w:p>
    <w:p w14:paraId="6DBBDABF">
      <w:pPr>
        <w:numPr>
          <w:ilvl w:val="0"/>
          <w:numId w:val="0"/>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2，在协议成员数选择“单方”。</w:t>
      </w:r>
    </w:p>
    <w:p w14:paraId="7C978531">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3648710"/>
            <wp:effectExtent l="0" t="0" r="6985" b="889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6"/>
                    <a:stretch>
                      <a:fillRect/>
                    </a:stretch>
                  </pic:blipFill>
                  <pic:spPr>
                    <a:xfrm>
                      <a:off x="0" y="0"/>
                      <a:ext cx="5269865" cy="3648710"/>
                    </a:xfrm>
                    <a:prstGeom prst="rect">
                      <a:avLst/>
                    </a:prstGeom>
                    <a:noFill/>
                    <a:ln>
                      <a:noFill/>
                    </a:ln>
                  </pic:spPr>
                </pic:pic>
              </a:graphicData>
            </a:graphic>
          </wp:inline>
        </w:drawing>
      </w:r>
    </w:p>
    <w:p w14:paraId="5B774FBE">
      <w:pPr>
        <w:numPr>
          <w:ilvl w:val="0"/>
          <w:numId w:val="0"/>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3，协议类型选择“医药企业价格和营销行为信用承诺书（2025起搏器类）”。</w:t>
      </w:r>
    </w:p>
    <w:p w14:paraId="10813BB5">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3914775"/>
            <wp:effectExtent l="0" t="0" r="5715" b="952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7"/>
                    <a:stretch>
                      <a:fillRect/>
                    </a:stretch>
                  </pic:blipFill>
                  <pic:spPr>
                    <a:xfrm>
                      <a:off x="0" y="0"/>
                      <a:ext cx="5271135" cy="3914775"/>
                    </a:xfrm>
                    <a:prstGeom prst="rect">
                      <a:avLst/>
                    </a:prstGeom>
                    <a:noFill/>
                    <a:ln>
                      <a:noFill/>
                    </a:ln>
                  </pic:spPr>
                </pic:pic>
              </a:graphicData>
            </a:graphic>
          </wp:inline>
        </w:drawing>
      </w:r>
    </w:p>
    <w:p w14:paraId="2B636414">
      <w:pPr>
        <w:numPr>
          <w:ilvl w:val="0"/>
          <w:numId w:val="0"/>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4，点击保存即为完成协议创建。</w:t>
      </w:r>
    </w:p>
    <w:p w14:paraId="6A31FF30">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8595" cy="2983865"/>
            <wp:effectExtent l="0" t="0" r="8255" b="6985"/>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8"/>
                    <a:stretch>
                      <a:fillRect/>
                    </a:stretch>
                  </pic:blipFill>
                  <pic:spPr>
                    <a:xfrm>
                      <a:off x="0" y="0"/>
                      <a:ext cx="5268595" cy="2983865"/>
                    </a:xfrm>
                    <a:prstGeom prst="rect">
                      <a:avLst/>
                    </a:prstGeom>
                    <a:noFill/>
                    <a:ln>
                      <a:noFill/>
                    </a:ln>
                  </pic:spPr>
                </pic:pic>
              </a:graphicData>
            </a:graphic>
          </wp:inline>
        </w:drawing>
      </w:r>
    </w:p>
    <w:p w14:paraId="779A00BD">
      <w:pPr>
        <w:numPr>
          <w:ilvl w:val="0"/>
          <w:numId w:val="0"/>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5，回到主页面，选择“详情”进入签章页面。</w:t>
      </w:r>
    </w:p>
    <w:p w14:paraId="134BE129">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865" cy="2411730"/>
            <wp:effectExtent l="0" t="0" r="6985" b="762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9"/>
                    <a:stretch>
                      <a:fillRect/>
                    </a:stretch>
                  </pic:blipFill>
                  <pic:spPr>
                    <a:xfrm>
                      <a:off x="0" y="0"/>
                      <a:ext cx="5269865" cy="2411730"/>
                    </a:xfrm>
                    <a:prstGeom prst="rect">
                      <a:avLst/>
                    </a:prstGeom>
                    <a:noFill/>
                    <a:ln>
                      <a:noFill/>
                    </a:ln>
                  </pic:spPr>
                </pic:pic>
              </a:graphicData>
            </a:graphic>
          </wp:inline>
        </w:drawing>
      </w:r>
    </w:p>
    <w:p w14:paraId="2627BD07">
      <w:pPr>
        <w:numPr>
          <w:ilvl w:val="0"/>
          <w:numId w:val="0"/>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6，点击签章，验证数字证书，即为生效的交易协议。</w:t>
      </w:r>
    </w:p>
    <w:p w14:paraId="572553FD">
      <w:pPr>
        <w:numPr>
          <w:ilvl w:val="0"/>
          <w:numId w:val="0"/>
        </w:num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7325" cy="2554605"/>
            <wp:effectExtent l="0" t="0" r="9525" b="17145"/>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10"/>
                    <a:stretch>
                      <a:fillRect/>
                    </a:stretch>
                  </pic:blipFill>
                  <pic:spPr>
                    <a:xfrm>
                      <a:off x="0" y="0"/>
                      <a:ext cx="5267325" cy="2554605"/>
                    </a:xfrm>
                    <a:prstGeom prst="rect">
                      <a:avLst/>
                    </a:prstGeom>
                    <a:noFill/>
                    <a:ln>
                      <a:noFill/>
                    </a:ln>
                  </pic:spPr>
                </pic:pic>
              </a:graphicData>
            </a:graphic>
          </wp:inline>
        </w:drawing>
      </w:r>
    </w:p>
    <w:p w14:paraId="7E181151">
      <w:pPr>
        <w:numPr>
          <w:ilvl w:val="0"/>
          <w:numId w:val="0"/>
        </w:numPr>
        <w:rPr>
          <w:rFonts w:hint="default"/>
          <w:color w:val="000000" w:themeColor="text1"/>
          <w:lang w:val="en-US" w:eastAsia="zh-CN"/>
          <w14:textFill>
            <w14:solidFill>
              <w14:schemeClr w14:val="tx1"/>
            </w14:solidFill>
          </w14:textFill>
        </w:rPr>
      </w:pPr>
    </w:p>
    <w:p w14:paraId="0BB6A34A">
      <w:pPr>
        <w:numPr>
          <w:ilvl w:val="0"/>
          <w:numId w:val="1"/>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产品集采报名</w:t>
      </w:r>
    </w:p>
    <w:p w14:paraId="3D82E4DD">
      <w:pPr>
        <w:numPr>
          <w:ilvl w:val="0"/>
          <w:numId w:val="2"/>
        </w:numP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在系统内的“交易信息管理”—“项目产品报名”在项目名称为“心脏起搏器类医用耗材联盟集中带量采购协议期满接续采购项目”处点击“产品报名明细”进入报名界面。</w:t>
      </w:r>
    </w:p>
    <w:p w14:paraId="7D7786A8">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4785" cy="2099945"/>
            <wp:effectExtent l="0" t="0" r="12065" b="1460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1"/>
                    <a:stretch>
                      <a:fillRect/>
                    </a:stretch>
                  </pic:blipFill>
                  <pic:spPr>
                    <a:xfrm>
                      <a:off x="0" y="0"/>
                      <a:ext cx="5264785" cy="2099945"/>
                    </a:xfrm>
                    <a:prstGeom prst="rect">
                      <a:avLst/>
                    </a:prstGeom>
                    <a:noFill/>
                    <a:ln>
                      <a:noFill/>
                    </a:ln>
                  </pic:spPr>
                </pic:pic>
              </a:graphicData>
            </a:graphic>
          </wp:inline>
        </w:drawing>
      </w:r>
    </w:p>
    <w:p w14:paraId="4FD52E20">
      <w:pPr>
        <w:numPr>
          <w:ilvl w:val="0"/>
          <w:numId w:val="2"/>
        </w:numPr>
        <w:rPr>
          <w:rFonts w:hint="default"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4"/>
          <w:szCs w:val="24"/>
          <w:shd w:val="clear" w:fill="FFFFFF"/>
          <w:lang w:val="en-US" w:eastAsia="zh-CN"/>
          <w14:textFill>
            <w14:solidFill>
              <w14:schemeClr w14:val="tx1"/>
            </w14:solidFill>
          </w14:textFill>
        </w:rPr>
        <w:t>心脏起搏器类按产品（即药交ID）进行报名，在操作一栏选择“报名”，报名状态变更为“报名”即为报名成功。</w:t>
      </w:r>
    </w:p>
    <w:p w14:paraId="375E2250">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230" cy="2026285"/>
            <wp:effectExtent l="0" t="0" r="7620" b="12065"/>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pic:cNvPicPr>
                      <a:picLocks noChangeAspect="1"/>
                    </pic:cNvPicPr>
                  </pic:nvPicPr>
                  <pic:blipFill>
                    <a:blip r:embed="rId12"/>
                    <a:stretch>
                      <a:fillRect/>
                    </a:stretch>
                  </pic:blipFill>
                  <pic:spPr>
                    <a:xfrm>
                      <a:off x="0" y="0"/>
                      <a:ext cx="5269230" cy="2026285"/>
                    </a:xfrm>
                    <a:prstGeom prst="rect">
                      <a:avLst/>
                    </a:prstGeom>
                    <a:noFill/>
                    <a:ln>
                      <a:noFill/>
                    </a:ln>
                  </pic:spPr>
                </pic:pic>
              </a:graphicData>
            </a:graphic>
          </wp:inline>
        </w:drawing>
      </w:r>
    </w:p>
    <w:p w14:paraId="335A516B">
      <w:pPr>
        <w:numPr>
          <w:ilvl w:val="0"/>
          <w:numId w:val="0"/>
        </w:numP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p>
    <w:p w14:paraId="68060409">
      <w:pPr>
        <w:numPr>
          <w:ilvl w:val="0"/>
          <w:numId w:val="1"/>
        </w:numPr>
        <w:rPr>
          <w:rFonts w:hint="default"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32"/>
          <w:szCs w:val="32"/>
          <w:shd w:val="clear" w:fill="FFFFFF"/>
          <w:lang w:val="en-US" w:eastAsia="zh-CN"/>
          <w14:textFill>
            <w14:solidFill>
              <w14:schemeClr w14:val="tx1"/>
            </w14:solidFill>
          </w14:textFill>
        </w:rPr>
        <w:t>全国最低价格信息申报工作</w:t>
      </w:r>
    </w:p>
    <w:p w14:paraId="5FF20FB7">
      <w:pPr>
        <w:numPr>
          <w:ilvl w:val="0"/>
          <w:numId w:val="3"/>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系统内的“信息公示/复核管理”—“数据源项目”—“耗材数据源价格申报”进入在“心脏起搏器类带量接续全国非带量最低价(2025)”项目点击“进入”，进入到价格申报界面。（带量最低价与非带量最低价操作方式一致）</w:t>
      </w:r>
    </w:p>
    <w:p w14:paraId="5FE0F680">
      <w:pPr>
        <w:numPr>
          <w:ilvl w:val="0"/>
          <w:numId w:val="0"/>
        </w:numPr>
        <w:rPr>
          <w:rFonts w:hint="eastAsia"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57800" cy="2289175"/>
            <wp:effectExtent l="0" t="0" r="0" b="1587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13"/>
                    <a:stretch>
                      <a:fillRect/>
                    </a:stretch>
                  </pic:blipFill>
                  <pic:spPr>
                    <a:xfrm>
                      <a:off x="0" y="0"/>
                      <a:ext cx="5257800" cy="2289175"/>
                    </a:xfrm>
                    <a:prstGeom prst="rect">
                      <a:avLst/>
                    </a:prstGeom>
                    <a:noFill/>
                    <a:ln>
                      <a:noFill/>
                    </a:ln>
                  </pic:spPr>
                </pic:pic>
              </a:graphicData>
            </a:graphic>
          </wp:inline>
        </w:drawing>
      </w:r>
    </w:p>
    <w:p w14:paraId="10EF81D9">
      <w:pPr>
        <w:numPr>
          <w:ilvl w:val="0"/>
          <w:numId w:val="3"/>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点击“可申报品种”进入新建界面。</w:t>
      </w:r>
    </w:p>
    <w:p w14:paraId="429F7C6B">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7325" cy="2733040"/>
            <wp:effectExtent l="0" t="0" r="9525" b="10160"/>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14"/>
                    <a:stretch>
                      <a:fillRect/>
                    </a:stretch>
                  </pic:blipFill>
                  <pic:spPr>
                    <a:xfrm>
                      <a:off x="0" y="0"/>
                      <a:ext cx="5267325" cy="2733040"/>
                    </a:xfrm>
                    <a:prstGeom prst="rect">
                      <a:avLst/>
                    </a:prstGeom>
                    <a:noFill/>
                    <a:ln>
                      <a:noFill/>
                    </a:ln>
                  </pic:spPr>
                </pic:pic>
              </a:graphicData>
            </a:graphic>
          </wp:inline>
        </w:drawing>
      </w:r>
    </w:p>
    <w:p w14:paraId="3406C7C7">
      <w:pPr>
        <w:numPr>
          <w:ilvl w:val="0"/>
          <w:numId w:val="3"/>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在对应需申报品种的药交id的操作栏点击“申报”。</w:t>
      </w:r>
    </w:p>
    <w:p w14:paraId="48DAB6B5">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2245" cy="2033270"/>
            <wp:effectExtent l="0" t="0" r="14605" b="508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1"/>
                    <pic:cNvPicPr>
                      <a:picLocks noChangeAspect="1"/>
                    </pic:cNvPicPr>
                  </pic:nvPicPr>
                  <pic:blipFill>
                    <a:blip r:embed="rId15"/>
                    <a:stretch>
                      <a:fillRect/>
                    </a:stretch>
                  </pic:blipFill>
                  <pic:spPr>
                    <a:xfrm>
                      <a:off x="0" y="0"/>
                      <a:ext cx="5262245" cy="2033270"/>
                    </a:xfrm>
                    <a:prstGeom prst="rect">
                      <a:avLst/>
                    </a:prstGeom>
                    <a:noFill/>
                    <a:ln>
                      <a:noFill/>
                    </a:ln>
                  </pic:spPr>
                </pic:pic>
              </a:graphicData>
            </a:graphic>
          </wp:inline>
        </w:drawing>
      </w:r>
    </w:p>
    <w:p w14:paraId="7F8668AE">
      <w:pPr>
        <w:numPr>
          <w:ilvl w:val="0"/>
          <w:numId w:val="3"/>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在此页面点击“新增申报”，进入申报明细列表。</w:t>
      </w:r>
    </w:p>
    <w:p w14:paraId="11C6E95C">
      <w:pPr>
        <w:numPr>
          <w:ilvl w:val="0"/>
          <w:numId w:val="0"/>
        </w:numPr>
        <w:rPr>
          <w:color w:val="000000" w:themeColor="text1"/>
          <w14:textFill>
            <w14:solidFill>
              <w14:schemeClr w14:val="tx1"/>
            </w14:solidFill>
          </w14:textFill>
        </w:rPr>
      </w:pPr>
      <w:r>
        <w:rPr>
          <w:color w:val="000000" w:themeColor="text1"/>
          <w14:textFill>
            <w14:solidFill>
              <w14:schemeClr w14:val="tx1"/>
            </w14:solidFill>
          </w14:textFill>
        </w:rPr>
        <w:drawing>
          <wp:inline distT="0" distB="0" distL="114300" distR="114300">
            <wp:extent cx="5266055" cy="2103120"/>
            <wp:effectExtent l="0" t="0" r="10795" b="1143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5266055" cy="2103120"/>
                    </a:xfrm>
                    <a:prstGeom prst="rect">
                      <a:avLst/>
                    </a:prstGeom>
                    <a:noFill/>
                    <a:ln>
                      <a:noFill/>
                    </a:ln>
                  </pic:spPr>
                </pic:pic>
              </a:graphicData>
            </a:graphic>
          </wp:inline>
        </w:drawing>
      </w:r>
    </w:p>
    <w:p w14:paraId="64AABDAF">
      <w:pPr>
        <w:numPr>
          <w:ilvl w:val="0"/>
          <w:numId w:val="3"/>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在申报明细列表选择对应药交id最低价格产生的省份/地市，申报价格，勾选后点击“选择”（只</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须</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填报最低价格</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对应的省份/地市</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其他</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省份/地市</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无需</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填报，医院名称</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为</w:t>
      </w:r>
      <w: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非必填项）</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w:t>
      </w:r>
    </w:p>
    <w:p w14:paraId="4BAF1C34">
      <w:pPr>
        <w:numPr>
          <w:ilvl w:val="0"/>
          <w:numId w:val="0"/>
        </w:numPr>
        <w:ind w:leftChars="0"/>
        <w:rPr>
          <w:rFonts w:hint="eastAsia"/>
          <w:color w:val="000000" w:themeColor="text1"/>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9230" cy="3073400"/>
            <wp:effectExtent l="0" t="0" r="7620" b="12700"/>
            <wp:docPr id="20"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pic:cNvPicPr>
                      <a:picLocks noChangeAspect="1"/>
                    </pic:cNvPicPr>
                  </pic:nvPicPr>
                  <pic:blipFill>
                    <a:blip r:embed="rId17"/>
                    <a:stretch>
                      <a:fillRect/>
                    </a:stretch>
                  </pic:blipFill>
                  <pic:spPr>
                    <a:xfrm>
                      <a:off x="0" y="0"/>
                      <a:ext cx="5269230" cy="3073400"/>
                    </a:xfrm>
                    <a:prstGeom prst="rect">
                      <a:avLst/>
                    </a:prstGeom>
                    <a:noFill/>
                    <a:ln>
                      <a:noFill/>
                    </a:ln>
                  </pic:spPr>
                </pic:pic>
              </a:graphicData>
            </a:graphic>
          </wp:inline>
        </w:drawing>
      </w:r>
    </w:p>
    <w:p w14:paraId="2E175A1A">
      <w:pPr>
        <w:numPr>
          <w:ilvl w:val="0"/>
          <w:numId w:val="3"/>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填报完价格后</w:t>
      </w: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，需在操作栏点击“维护申报信息”，上传“心脏起搏器等医用耗材全国最低价申报承诺函”。</w:t>
      </w:r>
    </w:p>
    <w:p w14:paraId="7CEC8C33">
      <w:pPr>
        <w:numPr>
          <w:ilvl w:val="0"/>
          <w:numId w:val="0"/>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2246630"/>
            <wp:effectExtent l="0" t="0" r="5715" b="1270"/>
            <wp:docPr id="3"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
                    <pic:cNvPicPr>
                      <a:picLocks noChangeAspect="1"/>
                    </pic:cNvPicPr>
                  </pic:nvPicPr>
                  <pic:blipFill>
                    <a:blip r:embed="rId18"/>
                    <a:stretch>
                      <a:fillRect/>
                    </a:stretch>
                  </pic:blipFill>
                  <pic:spPr>
                    <a:xfrm>
                      <a:off x="0" y="0"/>
                      <a:ext cx="5271135" cy="2246630"/>
                    </a:xfrm>
                    <a:prstGeom prst="rect">
                      <a:avLst/>
                    </a:prstGeom>
                    <a:noFill/>
                    <a:ln>
                      <a:noFill/>
                    </a:ln>
                  </pic:spPr>
                </pic:pic>
              </a:graphicData>
            </a:graphic>
          </wp:inline>
        </w:drawing>
      </w:r>
    </w:p>
    <w:p w14:paraId="7C45EC00">
      <w:pPr>
        <w:numPr>
          <w:ilvl w:val="0"/>
          <w:numId w:val="3"/>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在附件处点击“请选择”，上传“心脏起搏器等医用耗材全国最低价申报承诺函”，该承诺函模板可在广东省药品交易中心官网内的通知公告中的《广东省药品交易中心关于开展心脏起搏器等三类医用耗材集中带量采购协议期满接续采购报名工作的通知 》内进行下载，企业需从价格申报内选择其中一条上传承诺函附件即可。</w:t>
      </w:r>
    </w:p>
    <w:p w14:paraId="077AADED">
      <w:pPr>
        <w:numPr>
          <w:ilvl w:val="0"/>
          <w:numId w:val="0"/>
        </w:numP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71135" cy="1816100"/>
            <wp:effectExtent l="0" t="0" r="5715" b="1270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19"/>
                    <a:stretch>
                      <a:fillRect/>
                    </a:stretch>
                  </pic:blipFill>
                  <pic:spPr>
                    <a:xfrm>
                      <a:off x="0" y="0"/>
                      <a:ext cx="5271135" cy="1816100"/>
                    </a:xfrm>
                    <a:prstGeom prst="rect">
                      <a:avLst/>
                    </a:prstGeom>
                    <a:noFill/>
                    <a:ln>
                      <a:noFill/>
                    </a:ln>
                  </pic:spPr>
                </pic:pic>
              </a:graphicData>
            </a:graphic>
          </wp:inline>
        </w:drawing>
      </w:r>
    </w:p>
    <w:p w14:paraId="76B6A512">
      <w:pPr>
        <w:numPr>
          <w:ilvl w:val="0"/>
          <w:numId w:val="3"/>
        </w:numPr>
        <w:rPr>
          <w:rFonts w:hint="default"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pPr>
      <w:r>
        <w:rPr>
          <w:rFonts w:hint="eastAsia" w:ascii="宋体" w:hAnsi="宋体" w:eastAsia="宋体" w:cs="宋体"/>
          <w:i w:val="0"/>
          <w:iCs w:val="0"/>
          <w:caps w:val="0"/>
          <w:color w:val="000000" w:themeColor="text1"/>
          <w:spacing w:val="0"/>
          <w:sz w:val="22"/>
          <w:szCs w:val="22"/>
          <w:shd w:val="clear" w:fill="FFFFFF"/>
          <w:lang w:val="en-US" w:eastAsia="zh-CN"/>
          <w14:textFill>
            <w14:solidFill>
              <w14:schemeClr w14:val="tx1"/>
            </w14:solidFill>
          </w14:textFill>
        </w:rPr>
        <w:t>价格与承诺函上传后，在操作栏点击“申报”，价格信息申报工作即为完成。</w:t>
      </w:r>
    </w:p>
    <w:p w14:paraId="3C6A4C23">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r>
        <w:rPr>
          <w:color w:val="000000" w:themeColor="text1"/>
          <w14:textFill>
            <w14:solidFill>
              <w14:schemeClr w14:val="tx1"/>
            </w14:solidFill>
          </w14:textFill>
        </w:rPr>
        <w:drawing>
          <wp:inline distT="0" distB="0" distL="114300" distR="114300">
            <wp:extent cx="5261610" cy="1952625"/>
            <wp:effectExtent l="0" t="0" r="15240" b="952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0"/>
                    <a:stretch>
                      <a:fillRect/>
                    </a:stretch>
                  </pic:blipFill>
                  <pic:spPr>
                    <a:xfrm>
                      <a:off x="0" y="0"/>
                      <a:ext cx="5261610" cy="1952625"/>
                    </a:xfrm>
                    <a:prstGeom prst="rect">
                      <a:avLst/>
                    </a:prstGeom>
                    <a:noFill/>
                    <a:ln>
                      <a:noFill/>
                    </a:ln>
                  </pic:spPr>
                </pic:pic>
              </a:graphicData>
            </a:graphic>
          </wp:inline>
        </w:drawing>
      </w:r>
    </w:p>
    <w:p w14:paraId="44B74CD7">
      <w:pPr>
        <w:numPr>
          <w:ilvl w:val="0"/>
          <w:numId w:val="0"/>
        </w:numPr>
        <w:rPr>
          <w:rFonts w:hint="default" w:ascii="宋体" w:hAnsi="宋体" w:eastAsia="宋体" w:cs="宋体"/>
          <w:i w:val="0"/>
          <w:iCs w:val="0"/>
          <w:caps w:val="0"/>
          <w:color w:val="000000" w:themeColor="text1"/>
          <w:spacing w:val="0"/>
          <w:sz w:val="21"/>
          <w:szCs w:val="21"/>
          <w:shd w:val="clear" w:fill="FFFFFF"/>
          <w:lang w:val="en-US" w:eastAsia="zh-CN"/>
          <w14:textFill>
            <w14:solidFill>
              <w14:schemeClr w14:val="tx1"/>
            </w14:solidFill>
          </w14:textFill>
        </w:rPr>
      </w:pPr>
    </w:p>
    <w:bookmarkEnd w:id="0"/>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EFF" w:usb1="C000785B" w:usb2="00000009" w:usb3="00000000" w:csb0="400001FF" w:csb1="FFFF0000"/>
  </w:font>
  <w:font w:name="宋体">
    <w:panose1 w:val="02010600030101010101"/>
    <w:charset w:val="7A"/>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方正小标宋简体">
    <w:panose1 w:val="02010601030101010101"/>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5F1DD2A"/>
    <w:multiLevelType w:val="singleLevel"/>
    <w:tmpl w:val="B5F1DD2A"/>
    <w:lvl w:ilvl="0" w:tentative="0">
      <w:start w:val="1"/>
      <w:numFmt w:val="decimal"/>
      <w:suff w:val="nothing"/>
      <w:lvlText w:val="%1，"/>
      <w:lvlJc w:val="left"/>
    </w:lvl>
  </w:abstractNum>
  <w:abstractNum w:abstractNumId="1">
    <w:nsid w:val="BD869192"/>
    <w:multiLevelType w:val="singleLevel"/>
    <w:tmpl w:val="BD869192"/>
    <w:lvl w:ilvl="0" w:tentative="0">
      <w:start w:val="1"/>
      <w:numFmt w:val="chineseCounting"/>
      <w:suff w:val="nothing"/>
      <w:lvlText w:val="%1，"/>
      <w:lvlJc w:val="left"/>
      <w:rPr>
        <w:rFonts w:hint="eastAsia"/>
      </w:rPr>
    </w:lvl>
  </w:abstractNum>
  <w:abstractNum w:abstractNumId="2">
    <w:nsid w:val="7EDA6123"/>
    <w:multiLevelType w:val="singleLevel"/>
    <w:tmpl w:val="7EDA6123"/>
    <w:lvl w:ilvl="0" w:tentative="0">
      <w:start w:val="1"/>
      <w:numFmt w:val="decimal"/>
      <w:suff w:val="nothing"/>
      <w:lvlText w:val="%1，"/>
      <w:lvlJc w:val="left"/>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2"/>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15132488"/>
    <w:rsid w:val="142C465A"/>
    <w:rsid w:val="14F05D0F"/>
    <w:rsid w:val="15132488"/>
    <w:rsid w:val="19033CFC"/>
    <w:rsid w:val="1F491051"/>
    <w:rsid w:val="28DB2351"/>
    <w:rsid w:val="2AC41BC1"/>
    <w:rsid w:val="591106FD"/>
    <w:rsid w:val="5D6F0389"/>
    <w:rsid w:val="5E263343"/>
    <w:rsid w:val="5F847DD4"/>
    <w:rsid w:val="669F2171"/>
    <w:rsid w:val="6D70662D"/>
    <w:rsid w:val="771B2D19"/>
    <w:rsid w:val="7D8A081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3">
    <w:name w:val="Default Paragraph Font"/>
    <w:semiHidden/>
    <w:qFormat/>
    <w:uiPriority w:val="0"/>
  </w:style>
  <w:style w:type="table" w:default="1" w:styleId="2">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2" Type="http://schemas.openxmlformats.org/officeDocument/2006/relationships/fontTable" Target="fontTable.xml"/><Relationship Id="rId21" Type="http://schemas.openxmlformats.org/officeDocument/2006/relationships/numbering" Target="numbering.xml"/><Relationship Id="rId20" Type="http://schemas.openxmlformats.org/officeDocument/2006/relationships/image" Target="media/image17.png"/><Relationship Id="rId2" Type="http://schemas.openxmlformats.org/officeDocument/2006/relationships/settings" Target="settings.xml"/><Relationship Id="rId19" Type="http://schemas.openxmlformats.org/officeDocument/2006/relationships/image" Target="media/image16.png"/><Relationship Id="rId18" Type="http://schemas.openxmlformats.org/officeDocument/2006/relationships/image" Target="media/image15.png"/><Relationship Id="rId17" Type="http://schemas.openxmlformats.org/officeDocument/2006/relationships/image" Target="media/image14.png"/><Relationship Id="rId16" Type="http://schemas.openxmlformats.org/officeDocument/2006/relationships/image" Target="media/image13.png"/><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7</Pages>
  <Words>753</Words>
  <Characters>797</Characters>
  <Lines>0</Lines>
  <Paragraphs>0</Paragraphs>
  <TotalTime>0</TotalTime>
  <ScaleCrop>false</ScaleCrop>
  <LinksUpToDate>false</LinksUpToDate>
  <CharactersWithSpaces>798</CharactersWithSpaces>
  <Application>WPS Office_12.1.0.21541_F1E327BC-269C-435d-A152-05C5408002CA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2025-06-19T08:01:00Z</dcterms:created>
  <dc:creator>朱婧颖</dc:creator>
  <cp:lastModifiedBy>朵朵妈妈</cp:lastModifiedBy>
  <dcterms:modified xsi:type="dcterms:W3CDTF">2025-06-20T03:26:42Z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2052-12.1.0.21541</vt:lpwstr>
  </property>
  <property fmtid="{D5CDD505-2E9C-101B-9397-08002B2CF9AE}" pid="3" name="ICV">
    <vt:lpwstr>713F11515C464BF7A18416BB0BBD3BAB</vt:lpwstr>
  </property>
  <property fmtid="{D5CDD505-2E9C-101B-9397-08002B2CF9AE}" pid="4" name="KSOTemplateDocerSaveRecord">
    <vt:lpwstr>eyJoZGlkIjoiODZmMjFkZjc3MTQyNzVmYTJhNDBjMzVhMDAxNGY3NDUiLCJ1c2VySWQiOiIzNDA4NDc5OTMifQ==</vt:lpwstr>
  </property>
</Properties>
</file>