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Hans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CN"/>
        </w:rPr>
        <w:t>新招采子系统</w:t>
      </w:r>
      <w:r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Hans"/>
        </w:rPr>
        <w:t>药品交易操作指引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CN"/>
        </w:rPr>
        <w:t>（</w:t>
      </w:r>
      <w:r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Hans"/>
        </w:rPr>
        <w:t>配送企业</w:t>
      </w:r>
      <w:r>
        <w:rPr>
          <w:rFonts w:hint="eastAsia" w:ascii="方正小标宋简体" w:hAnsi="方正小标宋简体" w:eastAsia="方正小标宋简体" w:cs="方正小标宋简体"/>
          <w:b/>
          <w:bCs/>
          <w:sz w:val="36"/>
          <w:szCs w:val="36"/>
          <w:lang w:val="en-US" w:eastAsia="zh-CN"/>
        </w:rPr>
        <w:t>）</w:t>
      </w:r>
    </w:p>
    <w:p>
      <w:pPr>
        <w:jc w:val="left"/>
        <w:rPr>
          <w:rFonts w:hint="default"/>
          <w:b w:val="0"/>
          <w:bCs w:val="0"/>
          <w:sz w:val="28"/>
          <w:szCs w:val="28"/>
        </w:rPr>
      </w:pPr>
    </w:p>
    <w:p>
      <w:pPr>
        <w:jc w:val="left"/>
        <w:rPr>
          <w:rStyle w:val="4"/>
          <w:rFonts w:ascii="宋体" w:hAnsi="宋体" w:eastAsia="宋体" w:cs="宋体"/>
          <w:sz w:val="24"/>
        </w:rPr>
      </w:pPr>
      <w:bookmarkStart w:id="0" w:name="_GoBack"/>
      <w:bookmarkEnd w:id="0"/>
      <w:r>
        <w:rPr>
          <w:rFonts w:hint="default"/>
          <w:b w:val="0"/>
          <w:bCs w:val="0"/>
          <w:sz w:val="28"/>
          <w:szCs w:val="28"/>
        </w:rPr>
        <w:t>1</w:t>
      </w:r>
      <w:r>
        <w:rPr>
          <w:rFonts w:hint="eastAsia"/>
          <w:b/>
          <w:bCs/>
          <w:sz w:val="28"/>
          <w:szCs w:val="28"/>
        </w:rPr>
        <w:t>、</w:t>
      </w:r>
      <w:r>
        <w:rPr>
          <w:rStyle w:val="4"/>
          <w:rFonts w:ascii="宋体" w:hAnsi="宋体" w:eastAsia="宋体" w:cs="宋体"/>
          <w:sz w:val="24"/>
        </w:rPr>
        <w:t>访问</w:t>
      </w:r>
      <w:r>
        <w:rPr>
          <w:rStyle w:val="4"/>
          <w:rFonts w:hint="eastAsia" w:ascii="宋体" w:hAnsi="宋体" w:eastAsia="宋体" w:cs="宋体"/>
          <w:color w:val="FF0000"/>
          <w:sz w:val="24"/>
        </w:rPr>
        <w:t>广东</w:t>
      </w:r>
      <w:r>
        <w:rPr>
          <w:rStyle w:val="4"/>
          <w:rFonts w:ascii="宋体" w:hAnsi="宋体" w:eastAsia="宋体" w:cs="宋体"/>
          <w:color w:val="FF0000"/>
          <w:sz w:val="24"/>
        </w:rPr>
        <w:t>医保服务平台</w:t>
      </w:r>
      <w:r>
        <w:rPr>
          <w:rStyle w:val="4"/>
          <w:rFonts w:hint="eastAsia" w:ascii="宋体" w:hAnsi="宋体" w:eastAsia="宋体" w:cs="宋体"/>
          <w:sz w:val="24"/>
        </w:rPr>
        <w:t>（图1）</w:t>
      </w:r>
      <w:r>
        <w:rPr>
          <w:rStyle w:val="4"/>
          <w:rFonts w:ascii="宋体" w:hAnsi="宋体" w:eastAsia="宋体" w:cs="宋体"/>
          <w:sz w:val="24"/>
        </w:rPr>
        <w:t>：</w:t>
      </w:r>
      <w:r>
        <w:fldChar w:fldCharType="begin"/>
      </w:r>
      <w:r>
        <w:instrText xml:space="preserve"> HYPERLINK "https://igi.hsa.gd.gov.cn/ggfw/hsa-local/web/hallEnter/#/Index" </w:instrText>
      </w:r>
      <w:r>
        <w:fldChar w:fldCharType="separate"/>
      </w:r>
      <w:r>
        <w:rPr>
          <w:rStyle w:val="5"/>
          <w:rFonts w:hint="eastAsia" w:ascii="宋体" w:hAnsi="宋体" w:eastAsia="宋体" w:cs="宋体"/>
          <w:b/>
          <w:sz w:val="24"/>
        </w:rPr>
        <w:t>https://igi.hsa.gd.gov.cn/ggfw/hsa-local/web/hallEnter/#/Index</w:t>
      </w:r>
      <w:r>
        <w:rPr>
          <w:rStyle w:val="5"/>
          <w:rFonts w:hint="eastAsia" w:ascii="宋体" w:hAnsi="宋体" w:eastAsia="宋体" w:cs="宋体"/>
          <w:b/>
          <w:sz w:val="24"/>
        </w:rPr>
        <w:fldChar w:fldCharType="end"/>
      </w:r>
    </w:p>
    <w:p>
      <w:r>
        <w:drawing>
          <wp:inline distT="0" distB="0" distL="114300" distR="114300">
            <wp:extent cx="5262245" cy="2631440"/>
            <wp:effectExtent l="0" t="0" r="2095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63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  <w:rPr>
          <w:rFonts w:hint="default" w:eastAsiaTheme="minorEastAsia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</w:t>
      </w: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2、</w:t>
      </w:r>
      <w:r>
        <w:rPr>
          <w:rFonts w:hint="default"/>
          <w:sz w:val="24"/>
          <w:szCs w:val="24"/>
        </w:rPr>
        <w:t>点击单位登录，输入账号密码后点击进入单位网厅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2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  <w:r>
        <w:rPr>
          <w:rFonts w:hint="default"/>
          <w:sz w:val="24"/>
          <w:szCs w:val="24"/>
        </w:rPr>
        <w:t>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0975" cy="2940050"/>
            <wp:effectExtent l="0" t="0" r="22225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94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jc w:val="center"/>
        <w:rPr>
          <w:rFonts w:hint="default" w:eastAsiaTheme="minorEastAsia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2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>3、点击招采企业服务，点击立即查看</w:t>
      </w:r>
      <w:r>
        <w:rPr>
          <w:rFonts w:hint="eastAsia"/>
          <w:sz w:val="24"/>
          <w:szCs w:val="24"/>
        </w:rPr>
        <w:t>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3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rPr>
          <w:rFonts w:hint="default"/>
          <w:color w:val="FF0000"/>
          <w:sz w:val="15"/>
          <w:szCs w:val="15"/>
        </w:rPr>
      </w:pPr>
      <w:r>
        <w:rPr>
          <w:rFonts w:hint="default"/>
          <w:color w:val="FF0000"/>
          <w:sz w:val="15"/>
          <w:szCs w:val="15"/>
        </w:rPr>
        <w:t>①　请企业先</w:t>
      </w:r>
      <w:r>
        <w:rPr>
          <w:rFonts w:hint="eastAsia"/>
          <w:color w:val="FF0000"/>
          <w:sz w:val="15"/>
          <w:szCs w:val="15"/>
          <w:lang w:val="en-US" w:eastAsia="zh-Hans"/>
        </w:rPr>
        <w:t>绑定CA</w:t>
      </w:r>
      <w:r>
        <w:rPr>
          <w:rFonts w:hint="default"/>
          <w:color w:val="FF0000"/>
          <w:sz w:val="15"/>
          <w:szCs w:val="15"/>
        </w:rPr>
        <w:t>完成角色认证。</w:t>
      </w:r>
    </w:p>
    <w:p>
      <w:pPr>
        <w:numPr>
          <w:ilvl w:val="0"/>
          <w:numId w:val="0"/>
        </w:numPr>
        <w:rPr>
          <w:rFonts w:hint="default"/>
          <w:color w:val="FF0000"/>
          <w:sz w:val="15"/>
          <w:szCs w:val="15"/>
        </w:rPr>
      </w:pPr>
      <w:r>
        <w:rPr>
          <w:rFonts w:hint="default"/>
          <w:color w:val="FF0000"/>
          <w:sz w:val="15"/>
          <w:szCs w:val="15"/>
        </w:rPr>
        <w:t>②　经办人账号请先绑定账号角色后再进行操作（根据自身需求，如果一个账号可以操作，无需新增经办人，单位账号操作即可）。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2323465"/>
            <wp:effectExtent l="0" t="0" r="12065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2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3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rPr>
          <w:rFonts w:hint="default"/>
          <w:sz w:val="24"/>
          <w:szCs w:val="24"/>
          <w:lang w:eastAsia="zh-Hans"/>
        </w:rPr>
        <w:t>4、</w:t>
      </w:r>
      <w:r>
        <w:rPr>
          <w:rFonts w:hint="eastAsia"/>
          <w:sz w:val="24"/>
          <w:szCs w:val="24"/>
          <w:lang w:val="en-US" w:eastAsia="zh-Hans"/>
        </w:rPr>
        <w:t>配送</w:t>
      </w:r>
      <w:r>
        <w:rPr>
          <w:rFonts w:hint="default"/>
          <w:sz w:val="24"/>
          <w:szCs w:val="24"/>
        </w:rPr>
        <w:t>企业登录招采子系统，进入【药品交易模块】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4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68595" cy="1736725"/>
            <wp:effectExtent l="0" t="0" r="14605" b="1587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3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4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配送企业选择【配送关系管理】模块下的【配送区域配置】模块来设置配送区域</w:t>
      </w:r>
      <w:r>
        <w:rPr>
          <w:rFonts w:hint="default"/>
          <w:sz w:val="24"/>
          <w:szCs w:val="24"/>
        </w:rPr>
        <w:t>（</w:t>
      </w:r>
      <w:r>
        <w:rPr>
          <w:rFonts w:hint="eastAsia"/>
          <w:sz w:val="24"/>
          <w:szCs w:val="24"/>
        </w:rPr>
        <w:t>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5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2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配送企业设置配送区域，分为地市和区县，只能选择一种。</w:t>
      </w:r>
    </w:p>
    <w:p>
      <w:pPr>
        <w:numPr>
          <w:ilvl w:val="0"/>
          <w:numId w:val="2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地市建议全部选择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eastAsia="zh-Hans"/>
        </w:rPr>
      </w:pPr>
    </w:p>
    <w:p>
      <w:pPr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59705" cy="2799080"/>
            <wp:effectExtent l="0" t="0" r="23495" b="2032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79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5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配送企业选择【配送关系管理】模块下的【配送产品关系管理】模块来查看招采系统中的配送关系（</w:t>
      </w:r>
      <w:r>
        <w:rPr>
          <w:rFonts w:hint="eastAsia"/>
          <w:sz w:val="24"/>
          <w:szCs w:val="24"/>
        </w:rPr>
        <w:t>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6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jc w:val="both"/>
      </w:pPr>
      <w:r>
        <w:drawing>
          <wp:inline distT="0" distB="0" distL="114300" distR="114300">
            <wp:extent cx="5271135" cy="2787015"/>
            <wp:effectExtent l="0" t="0" r="12065" b="698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787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6</w:t>
      </w:r>
    </w:p>
    <w:p>
      <w:pPr>
        <w:numPr>
          <w:ilvl w:val="0"/>
          <w:numId w:val="1"/>
        </w:numPr>
        <w:ind w:left="0" w:leftChars="0" w:firstLine="0" w:firstLineChars="0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Fonts w:hint="eastAsia"/>
          <w:sz w:val="24"/>
          <w:szCs w:val="24"/>
        </w:rPr>
        <w:t>【三方协议管理】模块下的【</w:t>
      </w:r>
      <w:r>
        <w:rPr>
          <w:rFonts w:hint="eastAsia"/>
          <w:sz w:val="24"/>
          <w:szCs w:val="24"/>
          <w:lang w:val="en-US" w:eastAsia="zh-Hans"/>
        </w:rPr>
        <w:t>未完成</w:t>
      </w:r>
      <w:r>
        <w:rPr>
          <w:rFonts w:hint="eastAsia"/>
          <w:sz w:val="24"/>
          <w:szCs w:val="24"/>
        </w:rPr>
        <w:t>合同</w:t>
      </w:r>
      <w:r>
        <w:rPr>
          <w:rFonts w:hint="eastAsia"/>
          <w:sz w:val="24"/>
          <w:szCs w:val="24"/>
          <w:lang w:val="en-US" w:eastAsia="zh-Hans"/>
        </w:rPr>
        <w:t>信息</w:t>
      </w:r>
      <w:r>
        <w:rPr>
          <w:rFonts w:hint="eastAsia"/>
          <w:sz w:val="24"/>
          <w:szCs w:val="24"/>
        </w:rPr>
        <w:t>管理】模块来查看招采系统中</w:t>
      </w:r>
      <w:r>
        <w:rPr>
          <w:rFonts w:hint="eastAsia"/>
          <w:sz w:val="24"/>
          <w:szCs w:val="24"/>
          <w:lang w:val="en-US" w:eastAsia="zh-Hans"/>
        </w:rPr>
        <w:t>未完成的合同信息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6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联系方式按钮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可查看医疗机构</w:t>
      </w:r>
      <w:r>
        <w:rPr>
          <w:rFonts w:hint="default"/>
          <w:color w:val="FF0000"/>
          <w:sz w:val="15"/>
          <w:szCs w:val="15"/>
          <w:lang w:eastAsia="zh-Hans"/>
        </w:rPr>
        <w:t>、</w:t>
      </w:r>
      <w:r>
        <w:rPr>
          <w:rFonts w:hint="eastAsia"/>
          <w:color w:val="FF0000"/>
          <w:sz w:val="15"/>
          <w:szCs w:val="15"/>
          <w:lang w:val="en-US" w:eastAsia="zh-Hans"/>
        </w:rPr>
        <w:t>生产企业</w:t>
      </w:r>
      <w:r>
        <w:rPr>
          <w:rFonts w:hint="default"/>
          <w:color w:val="FF0000"/>
          <w:sz w:val="15"/>
          <w:szCs w:val="15"/>
          <w:lang w:eastAsia="zh-Hans"/>
        </w:rPr>
        <w:t>、</w:t>
      </w:r>
      <w:r>
        <w:rPr>
          <w:rFonts w:hint="eastAsia"/>
          <w:color w:val="FF0000"/>
          <w:sz w:val="15"/>
          <w:szCs w:val="15"/>
          <w:lang w:val="en-US" w:eastAsia="zh-Hans"/>
        </w:rPr>
        <w:t>配送企业联系方式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查看按钮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查看合同信息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记录按钮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查看签章操作记录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导出按钮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可导出需要的数据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签章</w:t>
      </w:r>
      <w:r>
        <w:rPr>
          <w:rFonts w:hint="default"/>
          <w:color w:val="FF0000"/>
          <w:sz w:val="15"/>
          <w:szCs w:val="15"/>
          <w:lang w:eastAsia="zh-Hans"/>
        </w:rPr>
        <w:t>/</w:t>
      </w:r>
      <w:r>
        <w:rPr>
          <w:rFonts w:hint="eastAsia"/>
          <w:color w:val="FF0000"/>
          <w:sz w:val="15"/>
          <w:szCs w:val="15"/>
          <w:lang w:val="en-US" w:eastAsia="zh-Hans"/>
        </w:rPr>
        <w:t>批量签章按钮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选择需要的数据进行签章操作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jc w:val="both"/>
        <w:rPr>
          <w:rFonts w:hint="default"/>
          <w:lang w:eastAsia="zh-Hans"/>
        </w:rPr>
      </w:pPr>
    </w:p>
    <w:p>
      <w:pPr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71135" cy="2360295"/>
            <wp:effectExtent l="0" t="0" r="12065" b="190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7</w:t>
      </w:r>
    </w:p>
    <w:p>
      <w:pPr>
        <w:jc w:val="center"/>
        <w:rPr>
          <w:rFonts w:hint="default"/>
          <w:sz w:val="24"/>
          <w:szCs w:val="24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Fonts w:hint="eastAsia"/>
          <w:sz w:val="24"/>
          <w:szCs w:val="24"/>
        </w:rPr>
        <w:t>【三方协议管理】模块下的【</w:t>
      </w:r>
      <w:r>
        <w:rPr>
          <w:rFonts w:hint="eastAsia"/>
          <w:sz w:val="24"/>
          <w:szCs w:val="24"/>
          <w:lang w:val="en-US" w:eastAsia="zh-Hans"/>
        </w:rPr>
        <w:t>已完成</w:t>
      </w:r>
      <w:r>
        <w:rPr>
          <w:rFonts w:hint="eastAsia"/>
          <w:sz w:val="24"/>
          <w:szCs w:val="24"/>
        </w:rPr>
        <w:t>合同明细</w:t>
      </w:r>
      <w:r>
        <w:rPr>
          <w:rFonts w:hint="eastAsia"/>
          <w:sz w:val="24"/>
          <w:szCs w:val="24"/>
          <w:lang w:val="en-US" w:eastAsia="zh-Hans"/>
        </w:rPr>
        <w:t>查看</w:t>
      </w:r>
      <w:r>
        <w:rPr>
          <w:rFonts w:hint="eastAsia"/>
          <w:sz w:val="24"/>
          <w:szCs w:val="24"/>
        </w:rPr>
        <w:t>】模块来查看招采系统中</w:t>
      </w:r>
      <w:r>
        <w:rPr>
          <w:rFonts w:hint="eastAsia"/>
          <w:sz w:val="24"/>
          <w:szCs w:val="24"/>
          <w:lang w:val="en-US" w:eastAsia="zh-Hans"/>
        </w:rPr>
        <w:t>已完成的合同</w:t>
      </w:r>
      <w:r>
        <w:rPr>
          <w:rFonts w:hint="eastAsia"/>
          <w:sz w:val="24"/>
          <w:szCs w:val="24"/>
        </w:rPr>
        <w:t>信息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8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1135" cy="2825750"/>
            <wp:effectExtent l="0" t="0" r="12065" b="19050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sz w:val="24"/>
          <w:szCs w:val="24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8</w:t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1"/>
        </w:numPr>
        <w:ind w:left="0" w:leftChars="0" w:firstLine="0" w:firstLineChars="0"/>
        <w:rPr>
          <w:rStyle w:val="4"/>
          <w:rFonts w:ascii="宋体" w:hAnsi="宋体" w:eastAsia="宋体" w:cs="宋体"/>
          <w:b w:val="0"/>
          <w:bCs/>
          <w:sz w:val="24"/>
          <w:szCs w:val="24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</w:rPr>
        <w:t>【发货管理】下的【按订单发货】，选择【待发货】模块来查看招采系统中的待发货订单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9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rPr>
          <w:rStyle w:val="4"/>
          <w:rFonts w:hint="eastAsia" w:ascii="宋体" w:hAnsi="宋体" w:eastAsia="宋体" w:cs="宋体"/>
          <w:sz w:val="24"/>
        </w:rPr>
      </w:pPr>
      <w:r>
        <w:drawing>
          <wp:inline distT="0" distB="0" distL="114300" distR="114300">
            <wp:extent cx="5260975" cy="2236470"/>
            <wp:effectExtent l="0" t="0" r="22225" b="2413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23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9</w:t>
      </w:r>
    </w:p>
    <w:p>
      <w:pPr>
        <w:jc w:val="both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</w:rPr>
        <w:t>【发货管理】下的【按订单发货】，选择【待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  <w:lang w:val="en-US" w:eastAsia="zh-Hans"/>
        </w:rPr>
        <w:t>补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</w:rPr>
        <w:t>货】模块来查看招采系统中的待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  <w:lang w:val="en-US" w:eastAsia="zh-Hans"/>
        </w:rPr>
        <w:t>补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</w:rPr>
        <w:t>货订单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10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jc w:val="center"/>
        <w:rPr>
          <w:rFonts w:hint="default"/>
          <w:lang w:eastAsia="zh-Hans"/>
        </w:rPr>
      </w:pPr>
      <w:r>
        <w:drawing>
          <wp:inline distT="0" distB="0" distL="114300" distR="114300">
            <wp:extent cx="5273675" cy="2273935"/>
            <wp:effectExtent l="0" t="0" r="9525" b="1206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2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10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rPr>
          <w:rStyle w:val="4"/>
          <w:rFonts w:hint="default" w:ascii="宋体" w:hAnsi="宋体" w:eastAsia="宋体" w:cs="宋体"/>
          <w:sz w:val="24"/>
        </w:rPr>
      </w:pPr>
      <w:r>
        <w:rPr>
          <w:rStyle w:val="4"/>
          <w:rFonts w:hint="default" w:ascii="宋体" w:hAnsi="宋体" w:eastAsia="宋体" w:cs="宋体"/>
          <w:b w:val="0"/>
          <w:bCs/>
          <w:sz w:val="24"/>
          <w:szCs w:val="24"/>
          <w:lang w:eastAsia="zh-Hans"/>
        </w:rPr>
        <w:t>点击【发货】按钮，进入订单明细页面</w:t>
      </w:r>
      <w:r>
        <w:rPr>
          <w:rFonts w:hint="default"/>
          <w:sz w:val="24"/>
          <w:szCs w:val="24"/>
          <w:lang w:eastAsia="zh-Hans"/>
        </w:rPr>
        <w:t>（</w:t>
      </w:r>
      <w:r>
        <w:rPr>
          <w:rFonts w:hint="eastAsia"/>
          <w:sz w:val="24"/>
          <w:szCs w:val="24"/>
        </w:rPr>
        <w:t>注意下面几点）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11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拆分的数量也必须为整数。</w:t>
      </w:r>
    </w:p>
    <w:p>
      <w:pPr>
        <w:numPr>
          <w:ilvl w:val="0"/>
          <w:numId w:val="0"/>
        </w:numPr>
        <w:ind w:leftChars="0"/>
        <w:rPr>
          <w:rStyle w:val="4"/>
          <w:rFonts w:hint="default" w:ascii="宋体" w:hAnsi="宋体" w:eastAsia="宋体" w:cs="宋体"/>
          <w:sz w:val="24"/>
        </w:rPr>
      </w:pPr>
    </w:p>
    <w:p>
      <w:pPr>
        <w:numPr>
          <w:ilvl w:val="0"/>
          <w:numId w:val="0"/>
        </w:numPr>
        <w:ind w:leftChars="0"/>
        <w:rPr>
          <w:rStyle w:val="4"/>
          <w:rFonts w:hint="default" w:ascii="宋体" w:hAnsi="宋体" w:eastAsia="宋体" w:cs="宋体"/>
          <w:sz w:val="24"/>
          <w:lang w:eastAsia="zh-Hans"/>
        </w:rPr>
      </w:pPr>
      <w:r>
        <w:drawing>
          <wp:inline distT="0" distB="0" distL="114300" distR="114300">
            <wp:extent cx="5265420" cy="2860675"/>
            <wp:effectExtent l="0" t="0" r="17780" b="9525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86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11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Style w:val="4"/>
          <w:rFonts w:hint="default"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配送企业选择【发货管理】下的【按明细发货】，进入页面，根据订单明细发货（</w:t>
      </w:r>
      <w:r>
        <w:rPr>
          <w:rFonts w:hint="eastAsia"/>
          <w:sz w:val="24"/>
          <w:szCs w:val="24"/>
        </w:rPr>
        <w:t>注意下面几点）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12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5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按明细发货适合业务数据量较少且服务医疗机构单一的配送企业。</w:t>
      </w:r>
    </w:p>
    <w:p>
      <w:pPr>
        <w:numPr>
          <w:ilvl w:val="0"/>
          <w:numId w:val="5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拆分的数量也必须为整数。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1135" cy="2813685"/>
            <wp:effectExtent l="0" t="0" r="12065" b="5715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1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12</w:t>
      </w:r>
    </w:p>
    <w:p>
      <w:pPr>
        <w:numPr>
          <w:ilvl w:val="0"/>
          <w:numId w:val="0"/>
        </w:numPr>
        <w:ind w:leftChars="0"/>
        <w:jc w:val="both"/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Style w:val="4"/>
          <w:rFonts w:hint="default"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Fonts w:hint="default"/>
          <w:sz w:val="24"/>
          <w:szCs w:val="24"/>
        </w:rPr>
        <w:t>【发货管理】下的【发货订单管理】，选择【未完成】模块，对已发货的订单进行确认，对医院未收货的订单撤回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13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69865" cy="2823210"/>
            <wp:effectExtent l="0" t="0" r="13335" b="21590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23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13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Style w:val="4"/>
          <w:rFonts w:hint="default"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配送企业选择【发货管理】下的【发货订单管理】，选择【已完成】模块，查看已完成配送的订单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14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  <w:lang w:eastAsia="zh-Hans"/>
        </w:rPr>
      </w:pP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drawing>
          <wp:inline distT="0" distB="0" distL="114300" distR="114300">
            <wp:extent cx="5260975" cy="2144395"/>
            <wp:effectExtent l="0" t="0" r="22225" b="14605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14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14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  <w:lang w:eastAsia="zh-Hans"/>
        </w:rPr>
      </w:pPr>
      <w:r>
        <w:rPr>
          <w:rFonts w:hint="default"/>
          <w:sz w:val="24"/>
          <w:szCs w:val="24"/>
          <w:lang w:eastAsia="zh-Hans"/>
        </w:rPr>
        <w:t>配送企业选择【发货管理】下的【订单明细跟踪】，在上方选择明细状态，可查看对应状态下的订单明细列表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15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62245" cy="2439670"/>
            <wp:effectExtent l="0" t="0" r="20955" b="24130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3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15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Fonts w:hint="default"/>
          <w:sz w:val="24"/>
          <w:szCs w:val="24"/>
        </w:rPr>
        <w:t>【发货管理】下的【退货管理】，响应医疗机构提交的退货产品，进行同意或者拒绝操作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16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  <w:rPr>
          <w:rFonts w:hint="default"/>
        </w:rPr>
      </w:pP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1135" cy="2342515"/>
            <wp:effectExtent l="0" t="0" r="12065" b="19685"/>
            <wp:docPr id="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4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16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  <w:sz w:val="24"/>
          <w:szCs w:val="24"/>
          <w:lang w:eastAsia="zh-Hans"/>
        </w:rPr>
      </w:pPr>
      <w:r>
        <w:rPr>
          <w:rFonts w:hint="default"/>
          <w:sz w:val="24"/>
          <w:szCs w:val="24"/>
          <w:lang w:eastAsia="zh-Hans"/>
        </w:rPr>
        <w:t>配送企业选择【发货管理】下的【维护订单发票】，此页面展示退货的订单明细信息，需要选择发票及随货同行单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17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3040" cy="2757805"/>
            <wp:effectExtent l="0" t="0" r="10160" b="10795"/>
            <wp:docPr id="1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17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sz w:val="24"/>
          <w:szCs w:val="24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  <w:lang w:eastAsia="zh-Hans"/>
        </w:rPr>
      </w:pPr>
      <w:r>
        <w:rPr>
          <w:rFonts w:hint="default"/>
          <w:sz w:val="24"/>
          <w:szCs w:val="24"/>
          <w:lang w:eastAsia="zh-Hans"/>
        </w:rPr>
        <w:t>配送企业选择【票据管理】下的【票据维护】，对发票进行新增、修改操作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18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68595" cy="2825750"/>
            <wp:effectExtent l="0" t="0" r="14605" b="19050"/>
            <wp:docPr id="2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18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  <w:lang w:eastAsia="zh-Hans"/>
        </w:rPr>
      </w:pPr>
      <w:r>
        <w:rPr>
          <w:rFonts w:hint="eastAsia"/>
          <w:sz w:val="24"/>
          <w:szCs w:val="24"/>
          <w:lang w:val="en-US" w:eastAsia="zh-Hans"/>
        </w:rPr>
        <w:t>配送企业选择</w:t>
      </w:r>
      <w:r>
        <w:rPr>
          <w:rFonts w:hint="default"/>
          <w:sz w:val="24"/>
          <w:szCs w:val="24"/>
          <w:lang w:eastAsia="zh-Hans"/>
        </w:rPr>
        <w:t>【历史订单查询】下的【药品历史订单查询】，查看历史的订单信息</w:t>
      </w:r>
      <w:r>
        <w:rPr>
          <w:rFonts w:hint="default"/>
          <w:b/>
          <w:bCs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19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1135" cy="2266315"/>
            <wp:effectExtent l="0" t="0" r="12065" b="19685"/>
            <wp:docPr id="1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6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19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  <w:r>
        <w:rPr>
          <w:rFonts w:hint="default"/>
          <w:lang w:eastAsia="zh-Hans"/>
        </w:rPr>
        <w:t>温馨提示：本</w:t>
      </w:r>
      <w:r>
        <w:rPr>
          <w:rFonts w:hint="eastAsia"/>
          <w:lang w:val="en-US" w:eastAsia="zh-Hans"/>
        </w:rPr>
        <w:t>操作指引</w:t>
      </w:r>
      <w:r>
        <w:rPr>
          <w:rFonts w:hint="default"/>
          <w:lang w:eastAsia="zh-Hans"/>
        </w:rPr>
        <w:t>为测试账号、测试数据，不是正式数据，测试菜单和正式菜单有一定区别，请大家以正式的菜单为准。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altName w:val="黑体"/>
    <w:panose1 w:val="02010601030101010101"/>
    <w:charset w:val="86"/>
    <w:family w:val="auto"/>
    <w:pitch w:val="default"/>
    <w:sig w:usb0="00000000" w:usb1="0000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CB58114"/>
    <w:multiLevelType w:val="singleLevel"/>
    <w:tmpl w:val="ECB58114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1">
    <w:nsid w:val="ED1FA326"/>
    <w:multiLevelType w:val="singleLevel"/>
    <w:tmpl w:val="ED1FA326"/>
    <w:lvl w:ilvl="0" w:tentative="0">
      <w:start w:val="5"/>
      <w:numFmt w:val="decimal"/>
      <w:suff w:val="nothing"/>
      <w:lvlText w:val="%1、"/>
      <w:lvlJc w:val="left"/>
    </w:lvl>
  </w:abstractNum>
  <w:abstractNum w:abstractNumId="2">
    <w:nsid w:val="FD6BECB4"/>
    <w:multiLevelType w:val="singleLevel"/>
    <w:tmpl w:val="FD6BECB4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3">
    <w:nsid w:val="FF56901D"/>
    <w:multiLevelType w:val="singleLevel"/>
    <w:tmpl w:val="FF56901D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4">
    <w:nsid w:val="FFF45E23"/>
    <w:multiLevelType w:val="singleLevel"/>
    <w:tmpl w:val="FFF45E23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Q1OGQ5Njc4Y2FlODhiYmYwYWI4NjI3MTUxMjZhMTIifQ=="/>
  </w:docVars>
  <w:rsids>
    <w:rsidRoot w:val="DA6D724B"/>
    <w:rsid w:val="07FD7763"/>
    <w:rsid w:val="0DFD7D1D"/>
    <w:rsid w:val="0E4F898F"/>
    <w:rsid w:val="0FBF6954"/>
    <w:rsid w:val="2993E080"/>
    <w:rsid w:val="37DE8CA7"/>
    <w:rsid w:val="3AD89C3B"/>
    <w:rsid w:val="3B29F7AB"/>
    <w:rsid w:val="3DDD4053"/>
    <w:rsid w:val="3F7F71B9"/>
    <w:rsid w:val="3FF7D69A"/>
    <w:rsid w:val="3FFFA240"/>
    <w:rsid w:val="55FF1174"/>
    <w:rsid w:val="55FFC86C"/>
    <w:rsid w:val="57376B44"/>
    <w:rsid w:val="57BA1AD0"/>
    <w:rsid w:val="5B3F0751"/>
    <w:rsid w:val="5BBAB891"/>
    <w:rsid w:val="5BF71E77"/>
    <w:rsid w:val="5DAB702F"/>
    <w:rsid w:val="5E3C2CCD"/>
    <w:rsid w:val="638EB09C"/>
    <w:rsid w:val="643E6D6E"/>
    <w:rsid w:val="675D7309"/>
    <w:rsid w:val="67FFA597"/>
    <w:rsid w:val="69D90134"/>
    <w:rsid w:val="6B5BA633"/>
    <w:rsid w:val="6F75C7A1"/>
    <w:rsid w:val="6FF61B3D"/>
    <w:rsid w:val="7199F127"/>
    <w:rsid w:val="71BEC078"/>
    <w:rsid w:val="71F5F4AB"/>
    <w:rsid w:val="75B10858"/>
    <w:rsid w:val="76BF451F"/>
    <w:rsid w:val="77BB3999"/>
    <w:rsid w:val="77CD26FB"/>
    <w:rsid w:val="77FBB832"/>
    <w:rsid w:val="795F2D0F"/>
    <w:rsid w:val="7A97CDD1"/>
    <w:rsid w:val="7B7FFD75"/>
    <w:rsid w:val="7BEA1AAC"/>
    <w:rsid w:val="7BFFD104"/>
    <w:rsid w:val="7BFFE29B"/>
    <w:rsid w:val="7CCF5F92"/>
    <w:rsid w:val="7CF57B52"/>
    <w:rsid w:val="7EA5D602"/>
    <w:rsid w:val="7EEB3339"/>
    <w:rsid w:val="7EF01CF9"/>
    <w:rsid w:val="7EFA80BD"/>
    <w:rsid w:val="7F2F744B"/>
    <w:rsid w:val="7F9EB940"/>
    <w:rsid w:val="7FB71155"/>
    <w:rsid w:val="7FBDE1C8"/>
    <w:rsid w:val="7FE7969C"/>
    <w:rsid w:val="7FED2395"/>
    <w:rsid w:val="7FFD82D7"/>
    <w:rsid w:val="7FFF4686"/>
    <w:rsid w:val="7FFFBD6D"/>
    <w:rsid w:val="A7DF96AA"/>
    <w:rsid w:val="AAE7A898"/>
    <w:rsid w:val="ABDF78D4"/>
    <w:rsid w:val="AC73DC08"/>
    <w:rsid w:val="AFB7FDCD"/>
    <w:rsid w:val="BABF8B1F"/>
    <w:rsid w:val="BD9F3B10"/>
    <w:rsid w:val="BF9AA334"/>
    <w:rsid w:val="BFBED516"/>
    <w:rsid w:val="BFD76981"/>
    <w:rsid w:val="CAFF97C4"/>
    <w:rsid w:val="CFD6BBB5"/>
    <w:rsid w:val="D2DD79ED"/>
    <w:rsid w:val="D7FA02B5"/>
    <w:rsid w:val="DA6D724B"/>
    <w:rsid w:val="DDEF6268"/>
    <w:rsid w:val="DE5F4F36"/>
    <w:rsid w:val="DEB5138A"/>
    <w:rsid w:val="DEB7B4C8"/>
    <w:rsid w:val="DEFB090B"/>
    <w:rsid w:val="E6ECBC84"/>
    <w:rsid w:val="E99B76B9"/>
    <w:rsid w:val="EBF6A241"/>
    <w:rsid w:val="ED785D75"/>
    <w:rsid w:val="EEC3E230"/>
    <w:rsid w:val="EECE3D10"/>
    <w:rsid w:val="EF1F3226"/>
    <w:rsid w:val="EFBFCC92"/>
    <w:rsid w:val="F33C42F9"/>
    <w:rsid w:val="F573333C"/>
    <w:rsid w:val="F6788C95"/>
    <w:rsid w:val="F67F4D85"/>
    <w:rsid w:val="F75F5F8C"/>
    <w:rsid w:val="F7BF6CB7"/>
    <w:rsid w:val="F7DAB378"/>
    <w:rsid w:val="F9576CD0"/>
    <w:rsid w:val="F9CFF477"/>
    <w:rsid w:val="F9FA9060"/>
    <w:rsid w:val="FAD77E82"/>
    <w:rsid w:val="FB074263"/>
    <w:rsid w:val="FBFD2E22"/>
    <w:rsid w:val="FC4B13F4"/>
    <w:rsid w:val="FCCB6750"/>
    <w:rsid w:val="FD4FF6BF"/>
    <w:rsid w:val="FED9C91E"/>
    <w:rsid w:val="FEF73155"/>
    <w:rsid w:val="FEFF878C"/>
    <w:rsid w:val="FF7BF353"/>
    <w:rsid w:val="FFB3B7A6"/>
    <w:rsid w:val="FFD0399D"/>
    <w:rsid w:val="FFDF00A5"/>
    <w:rsid w:val="FFEF562A"/>
    <w:rsid w:val="FFFB50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Strong"/>
    <w:basedOn w:val="3"/>
    <w:qFormat/>
    <w:uiPriority w:val="0"/>
    <w:rPr>
      <w:b/>
    </w:rPr>
  </w:style>
  <w:style w:type="character" w:styleId="5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1197</Words>
  <Characters>1279</Characters>
  <Lines>0</Lines>
  <Paragraphs>0</Paragraphs>
  <TotalTime>0</TotalTime>
  <ScaleCrop>false</ScaleCrop>
  <LinksUpToDate>false</LinksUpToDate>
  <CharactersWithSpaces>1281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2023-07-12T02:46:00Z</dcterms:created>
  <dc:creator>简单</dc:creator>
  <cp:lastModifiedBy>ama</cp:lastModifiedBy>
  <dcterms:modified xsi:type="dcterms:W3CDTF">2023-08-11T02:29:26Z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F72CDDB5A56A05D56CC2AC647DE72A41_41</vt:lpwstr>
  </property>
</Properties>
</file>