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医用耗材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价格信息申报承诺函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广东省药品交易中心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t>在认真阅读《广东省第三方药品电子交易平台关于实施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医用耗材</w:t>
      </w:r>
      <w:r>
        <w:rPr>
          <w:rFonts w:ascii="Times New Roman" w:hAnsi="Times New Roman" w:eastAsia="仿宋_GB2312"/>
          <w:sz w:val="32"/>
          <w:szCs w:val="32"/>
        </w:rPr>
        <w:t>挂网采购的公告》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以下简称《公告》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和相关通知文件后，我单位决定</w:t>
      </w:r>
      <w:r>
        <w:rPr>
          <w:rFonts w:ascii="Times New Roman" w:hAnsi="Times New Roman" w:eastAsia="仿宋_GB2312"/>
          <w:sz w:val="32"/>
          <w:szCs w:val="32"/>
          <w:highlight w:val="none"/>
        </w:rPr>
        <w:t>按照规定要求参与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广东省第三方药品电子交易平台（以下简称省平台）医用耗材</w:t>
      </w:r>
      <w:r>
        <w:rPr>
          <w:rFonts w:ascii="Times New Roman" w:hAnsi="Times New Roman" w:eastAsia="仿宋_GB2312"/>
          <w:sz w:val="32"/>
          <w:szCs w:val="32"/>
          <w:highlight w:val="none"/>
        </w:rPr>
        <w:t>挂网采购价格信息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申报工作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，并承诺如下：作为生产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企业我方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能够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严格按照诚实守信原则如实申报价格信息，保证投报资料真实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有效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，保证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拟挂网价格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不高于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本次产品价格申报前产生的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全国其他省级现执行最低挂网（中标）价格和广州平台、深圳平台最低交易价格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并承诺以上价格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如有</w:t>
      </w:r>
      <w:r>
        <w:rPr>
          <w:rFonts w:ascii="Times New Roman" w:hAnsi="Times New Roman" w:eastAsia="仿宋_GB2312"/>
          <w:sz w:val="32"/>
          <w:szCs w:val="32"/>
          <w:highlight w:val="none"/>
        </w:rPr>
        <w:t>更新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将按照《</w:t>
      </w:r>
      <w:r>
        <w:rPr>
          <w:rFonts w:ascii="Times New Roman" w:hAnsi="Times New Roman" w:eastAsia="仿宋_GB2312"/>
          <w:sz w:val="32"/>
          <w:szCs w:val="32"/>
        </w:rPr>
        <w:t>公告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》要求</w:t>
      </w:r>
      <w:r>
        <w:rPr>
          <w:rFonts w:ascii="Times New Roman" w:hAnsi="Times New Roman" w:eastAsia="仿宋_GB2312"/>
          <w:sz w:val="32"/>
          <w:szCs w:val="32"/>
        </w:rPr>
        <w:t>保证及时更新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如发现本企业存在相关违规行为，虚报、漏报、瞒报价格及不按规定时限更新价格的，所产生的一切后果由我方承担，并自愿接受相关处理。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</w:t>
      </w:r>
      <w:r>
        <w:rPr>
          <w:rFonts w:ascii="Times New Roman" w:hAnsi="Times New Roman" w:eastAsia="仿宋_GB2312"/>
          <w:sz w:val="32"/>
          <w:szCs w:val="32"/>
        </w:rPr>
        <w:t>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被授权人（签字）：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日期：202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jg5MGRjNTZkNDMwNDFkMTlmMGE1YmNhMjYzYjQifQ=="/>
  </w:docVars>
  <w:rsids>
    <w:rsidRoot w:val="341D4AF6"/>
    <w:rsid w:val="15CD7090"/>
    <w:rsid w:val="341D4AF6"/>
    <w:rsid w:val="65F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2022-11-30T08:44:00Z</dcterms:created>
  <dc:creator>ycc</dc:creator>
  <cp:lastModifiedBy>严姝琼</cp:lastModifiedBy>
  <dcterms:modified xsi:type="dcterms:W3CDTF">2023-06-01T07:03:57Z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368460393E344382913ECD454C8F7F99</vt:lpwstr>
  </property>
</Properties>
</file>