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right="357"/>
        <w:jc w:val="left"/>
        <w:rPr>
          <w:rFonts w:ascii="仿宋" w:hAnsi="仿宋"/>
          <w:sz w:val="32"/>
          <w:szCs w:val="32"/>
        </w:rPr>
      </w:pPr>
    </w:p>
    <w:p>
      <w:pPr>
        <w:spacing w:line="240" w:lineRule="atLeast"/>
        <w:ind w:right="357" w:firstLine="643"/>
        <w:jc w:val="center"/>
        <w:rPr>
          <w:rFonts w:ascii="仿宋" w:hAnsi="仿宋"/>
          <w:b/>
          <w:sz w:val="32"/>
          <w:szCs w:val="32"/>
        </w:rPr>
      </w:pPr>
    </w:p>
    <w:p>
      <w:pPr>
        <w:spacing w:line="360" w:lineRule="auto"/>
        <w:ind w:firstLine="720"/>
        <w:jc w:val="center"/>
        <w:rPr>
          <w:rFonts w:ascii="仿宋" w:hAnsi="仿宋"/>
          <w:sz w:val="36"/>
        </w:rPr>
      </w:pPr>
    </w:p>
    <w:p>
      <w:pPr>
        <w:spacing w:line="360" w:lineRule="auto"/>
        <w:ind w:firstLine="720"/>
        <w:jc w:val="center"/>
        <w:rPr>
          <w:rFonts w:ascii="仿宋" w:hAnsi="仿宋"/>
          <w:sz w:val="36"/>
        </w:rPr>
      </w:pPr>
    </w:p>
    <w:p>
      <w:pPr>
        <w:spacing w:line="360" w:lineRule="auto"/>
        <w:ind w:firstLine="0" w:firstLineChars="0"/>
        <w:jc w:val="center"/>
        <w:rPr>
          <w:rFonts w:ascii="华文中宋" w:hAnsi="华文中宋" w:eastAsia="华文中宋" w:cs="华文细黑"/>
          <w:sz w:val="56"/>
          <w:szCs w:val="56"/>
        </w:rPr>
      </w:pPr>
      <w:r>
        <w:rPr>
          <w:rFonts w:hint="eastAsia" w:ascii="华文中宋" w:hAnsi="华文中宋" w:eastAsia="华文中宋" w:cs="华文细黑"/>
          <w:sz w:val="56"/>
          <w:szCs w:val="56"/>
        </w:rPr>
        <w:t>新型冠状病毒核酸检测相关</w:t>
      </w:r>
    </w:p>
    <w:p>
      <w:pPr>
        <w:spacing w:line="360" w:lineRule="auto"/>
        <w:ind w:firstLine="0" w:firstLineChars="0"/>
        <w:jc w:val="center"/>
        <w:rPr>
          <w:rFonts w:ascii="华文中宋" w:hAnsi="华文中宋" w:eastAsia="华文中宋" w:cs="华文细黑"/>
          <w:sz w:val="56"/>
          <w:szCs w:val="56"/>
        </w:rPr>
      </w:pPr>
      <w:r>
        <w:rPr>
          <w:rFonts w:hint="eastAsia" w:ascii="华文中宋" w:hAnsi="华文中宋" w:eastAsia="华文中宋" w:cs="华文细黑"/>
          <w:sz w:val="56"/>
          <w:szCs w:val="56"/>
        </w:rPr>
        <w:t>医用耗材联盟地区集团</w:t>
      </w:r>
    </w:p>
    <w:p>
      <w:pPr>
        <w:spacing w:line="360" w:lineRule="auto"/>
        <w:ind w:firstLine="0" w:firstLineChars="0"/>
        <w:jc w:val="center"/>
        <w:rPr>
          <w:rFonts w:ascii="华文中宋" w:hAnsi="华文中宋" w:eastAsia="华文中宋" w:cs="华文细黑"/>
          <w:sz w:val="56"/>
          <w:szCs w:val="56"/>
        </w:rPr>
      </w:pPr>
      <w:r>
        <w:rPr>
          <w:rFonts w:hint="eastAsia" w:ascii="华文中宋" w:hAnsi="华文中宋" w:eastAsia="华文中宋" w:cs="华文细黑"/>
          <w:sz w:val="56"/>
          <w:szCs w:val="56"/>
        </w:rPr>
        <w:t>带量采购文件</w:t>
      </w:r>
    </w:p>
    <w:p>
      <w:pPr>
        <w:pStyle w:val="2"/>
        <w:rPr>
          <w:rFonts w:hint="default"/>
        </w:rPr>
      </w:pPr>
    </w:p>
    <w:p>
      <w:pPr>
        <w:spacing w:line="360" w:lineRule="auto"/>
        <w:ind w:firstLine="0" w:firstLineChars="0"/>
        <w:jc w:val="center"/>
        <w:rPr>
          <w:rFonts w:ascii="华文中宋" w:hAnsi="华文中宋" w:eastAsia="华文中宋" w:cs="华文细黑"/>
          <w:sz w:val="28"/>
          <w:szCs w:val="28"/>
        </w:rPr>
      </w:pPr>
      <w:r>
        <w:rPr>
          <w:rFonts w:hint="eastAsia" w:ascii="华文中宋" w:hAnsi="华文中宋" w:eastAsia="华文中宋" w:cs="华文细黑"/>
          <w:sz w:val="28"/>
          <w:szCs w:val="28"/>
        </w:rPr>
        <w:t>（核酸提取或纯化试剂和样本采集器具）</w:t>
      </w:r>
    </w:p>
    <w:p>
      <w:pPr>
        <w:spacing w:line="360" w:lineRule="auto"/>
        <w:ind w:firstLine="0" w:firstLineChars="0"/>
        <w:jc w:val="center"/>
        <w:rPr>
          <w:rFonts w:ascii="华文中宋" w:hAnsi="华文中宋" w:eastAsia="华文中宋" w:cs="华文细黑"/>
          <w:sz w:val="56"/>
          <w:szCs w:val="21"/>
        </w:rPr>
      </w:pPr>
    </w:p>
    <w:p>
      <w:pPr>
        <w:spacing w:line="360" w:lineRule="auto"/>
        <w:rPr>
          <w:rFonts w:ascii="华文中宋" w:hAnsi="华文中宋" w:eastAsia="华文中宋"/>
          <w:sz w:val="32"/>
        </w:rPr>
      </w:pPr>
      <w:r>
        <w:rPr>
          <w:rFonts w:hint="eastAsia" w:ascii="华文中宋" w:hAnsi="华文中宋" w:eastAsia="华文中宋"/>
          <w:sz w:val="32"/>
        </w:rPr>
        <w:t xml:space="preserve">                   </w:t>
      </w:r>
      <w:r>
        <w:rPr>
          <w:rFonts w:hint="eastAsia" w:ascii="华文中宋" w:hAnsi="华文中宋" w:eastAsia="华文中宋" w:cs="仿宋_GB2312"/>
          <w:sz w:val="44"/>
          <w:szCs w:val="44"/>
        </w:rPr>
        <w:t xml:space="preserve"> </w:t>
      </w:r>
      <w:r>
        <w:rPr>
          <w:rFonts w:hint="eastAsia" w:ascii="华文中宋" w:hAnsi="华文中宋" w:eastAsia="华文中宋" w:cs="仿宋_GB2312"/>
          <w:b/>
          <w:bCs/>
          <w:sz w:val="44"/>
          <w:szCs w:val="44"/>
        </w:rPr>
        <w:t xml:space="preserve">   </w:t>
      </w:r>
    </w:p>
    <w:p>
      <w:pPr>
        <w:spacing w:line="360" w:lineRule="auto"/>
        <w:ind w:firstLine="0" w:firstLineChars="0"/>
        <w:jc w:val="center"/>
        <w:rPr>
          <w:rFonts w:ascii="华文中宋" w:hAnsi="华文中宋" w:eastAsia="华文中宋"/>
          <w:sz w:val="32"/>
        </w:rPr>
      </w:pPr>
      <w:r>
        <w:rPr>
          <w:rFonts w:hint="eastAsia" w:ascii="华文中宋" w:hAnsi="华文中宋" w:eastAsia="华文中宋"/>
          <w:sz w:val="32"/>
        </w:rPr>
        <w:t>采购文件编号：</w:t>
      </w:r>
      <w:bookmarkStart w:id="0" w:name="_Hlk50825294"/>
      <w:bookmarkStart w:id="1" w:name="_Hlk58876666"/>
      <w:r>
        <w:rPr>
          <w:rFonts w:hint="eastAsia" w:ascii="华文中宋" w:hAnsi="华文中宋" w:eastAsia="华文中宋"/>
          <w:sz w:val="32"/>
        </w:rPr>
        <w:t>G</w:t>
      </w:r>
      <w:r>
        <w:rPr>
          <w:rFonts w:ascii="华文中宋" w:hAnsi="华文中宋" w:eastAsia="华文中宋"/>
          <w:sz w:val="32"/>
        </w:rPr>
        <w:t>DYJHCDL20200</w:t>
      </w:r>
      <w:bookmarkEnd w:id="0"/>
      <w:r>
        <w:rPr>
          <w:rFonts w:ascii="华文中宋" w:hAnsi="华文中宋" w:eastAsia="华文中宋"/>
          <w:sz w:val="32"/>
        </w:rPr>
        <w:t>2</w:t>
      </w:r>
      <w:bookmarkEnd w:id="1"/>
    </w:p>
    <w:p>
      <w:pPr>
        <w:spacing w:line="360" w:lineRule="auto"/>
        <w:jc w:val="center"/>
        <w:rPr>
          <w:rFonts w:ascii="华文中宋" w:hAnsi="华文中宋" w:eastAsia="华文中宋"/>
          <w:sz w:val="32"/>
        </w:rPr>
      </w:pPr>
    </w:p>
    <w:p>
      <w:pPr>
        <w:spacing w:line="360" w:lineRule="auto"/>
        <w:rPr>
          <w:rFonts w:ascii="华文中宋" w:hAnsi="华文中宋" w:eastAsia="华文中宋"/>
          <w:sz w:val="32"/>
          <w:szCs w:val="32"/>
        </w:rPr>
      </w:pPr>
      <w:r>
        <w:rPr>
          <w:rFonts w:hint="eastAsia" w:ascii="华文中宋" w:hAnsi="华文中宋" w:eastAsia="华文中宋"/>
          <w:sz w:val="32"/>
        </w:rPr>
        <w:t xml:space="preserve">                   </w:t>
      </w:r>
      <w:r>
        <w:rPr>
          <w:rFonts w:hint="eastAsia" w:ascii="华文中宋" w:hAnsi="华文中宋" w:eastAsia="华文中宋" w:cs="仿宋_GB2312"/>
          <w:sz w:val="44"/>
          <w:szCs w:val="44"/>
        </w:rPr>
        <w:t xml:space="preserve"> </w:t>
      </w:r>
      <w:r>
        <w:rPr>
          <w:rFonts w:hint="eastAsia" w:ascii="华文中宋" w:hAnsi="华文中宋" w:eastAsia="华文中宋" w:cs="仿宋_GB2312"/>
          <w:b/>
          <w:bCs/>
          <w:sz w:val="44"/>
          <w:szCs w:val="44"/>
        </w:rPr>
        <w:t xml:space="preserve">   </w:t>
      </w:r>
    </w:p>
    <w:p>
      <w:pPr>
        <w:pStyle w:val="2"/>
        <w:rPr>
          <w:rFonts w:hint="default" w:ascii="华文中宋" w:hAnsi="华文中宋" w:eastAsia="华文中宋"/>
          <w:color w:val="auto"/>
          <w:sz w:val="32"/>
          <w:szCs w:val="32"/>
        </w:rPr>
      </w:pPr>
    </w:p>
    <w:p>
      <w:pPr>
        <w:pStyle w:val="2"/>
        <w:rPr>
          <w:rFonts w:hint="default"/>
          <w:color w:val="auto"/>
        </w:rPr>
      </w:pPr>
    </w:p>
    <w:p>
      <w:pPr>
        <w:spacing w:line="360" w:lineRule="auto"/>
        <w:ind w:firstLine="0" w:firstLineChars="0"/>
        <w:jc w:val="center"/>
        <w:rPr>
          <w:rFonts w:ascii="华文中宋" w:hAnsi="华文中宋" w:eastAsia="华文中宋" w:cs="华文细黑"/>
          <w:sz w:val="32"/>
        </w:rPr>
      </w:pPr>
      <w:r>
        <w:rPr>
          <w:rFonts w:hint="eastAsia" w:ascii="华文中宋" w:hAnsi="华文中宋" w:eastAsia="华文中宋" w:cs="华文细黑"/>
          <w:sz w:val="32"/>
        </w:rPr>
        <w:t>广东省药品交易中心</w:t>
      </w:r>
    </w:p>
    <w:p>
      <w:pPr>
        <w:tabs>
          <w:tab w:val="left" w:pos="2863"/>
        </w:tabs>
        <w:snapToGrid w:val="0"/>
        <w:ind w:firstLine="0" w:firstLineChars="0"/>
        <w:jc w:val="center"/>
        <w:rPr>
          <w:rFonts w:ascii="华文中宋" w:hAnsi="华文中宋" w:eastAsia="华文中宋" w:cs="华文细黑"/>
          <w:sz w:val="32"/>
        </w:rPr>
      </w:pPr>
      <w:r>
        <w:rPr>
          <w:rFonts w:hint="eastAsia" w:ascii="华文中宋" w:hAnsi="华文中宋" w:eastAsia="华文中宋" w:cs="华文细黑"/>
          <w:sz w:val="32"/>
        </w:rPr>
        <w:t>20</w:t>
      </w:r>
      <w:r>
        <w:rPr>
          <w:rFonts w:ascii="华文中宋" w:hAnsi="华文中宋" w:eastAsia="华文中宋" w:cs="华文细黑"/>
          <w:sz w:val="32"/>
        </w:rPr>
        <w:t>20</w:t>
      </w:r>
      <w:r>
        <w:rPr>
          <w:rFonts w:hint="eastAsia" w:ascii="华文中宋" w:hAnsi="华文中宋" w:eastAsia="华文中宋" w:cs="华文细黑"/>
          <w:sz w:val="32"/>
        </w:rPr>
        <w:t>年12月</w:t>
      </w:r>
    </w:p>
    <w:p>
      <w:pPr>
        <w:widowControl/>
        <w:spacing w:line="240" w:lineRule="auto"/>
        <w:ind w:firstLine="0" w:firstLineChars="0"/>
        <w:jc w:val="left"/>
        <w:rPr>
          <w:rFonts w:ascii="华文中宋" w:hAnsi="华文中宋" w:eastAsia="华文中宋" w:cs="华文细黑"/>
          <w:kern w:val="0"/>
          <w:sz w:val="32"/>
          <w:szCs w:val="22"/>
        </w:rPr>
      </w:pPr>
      <w:r>
        <w:rPr>
          <w:rFonts w:ascii="华文中宋" w:hAnsi="华文中宋" w:eastAsia="华文中宋" w:cs="华文细黑"/>
          <w:sz w:val="32"/>
        </w:rPr>
        <w:br w:type="page"/>
      </w:r>
    </w:p>
    <w:p>
      <w:pPr>
        <w:pStyle w:val="14"/>
        <w:tabs>
          <w:tab w:val="right" w:leader="dot" w:pos="8296"/>
        </w:tabs>
        <w:spacing w:line="380" w:lineRule="exact"/>
        <w:ind w:firstLine="0" w:firstLineChars="0"/>
        <w:jc w:val="center"/>
        <w:rPr>
          <w:rFonts w:ascii="华文仿宋" w:hAnsi="华文仿宋" w:eastAsia="华文仿宋" w:cs="华文细黑"/>
          <w:b/>
          <w:bCs/>
          <w:sz w:val="32"/>
          <w:szCs w:val="32"/>
        </w:rPr>
      </w:pPr>
      <w:r>
        <w:rPr>
          <w:rFonts w:hint="eastAsia" w:ascii="华文仿宋" w:hAnsi="华文仿宋" w:eastAsia="华文仿宋" w:cs="华文细黑"/>
          <w:b/>
          <w:bCs/>
          <w:sz w:val="32"/>
          <w:szCs w:val="32"/>
        </w:rPr>
        <w:t>目   录</w:t>
      </w:r>
    </w:p>
    <w:p>
      <w:pPr>
        <w:pStyle w:val="14"/>
        <w:tabs>
          <w:tab w:val="right" w:leader="dot" w:pos="8306"/>
        </w:tabs>
        <w:spacing w:line="500" w:lineRule="exact"/>
        <w:ind w:firstLine="0" w:firstLineChars="0"/>
        <w:rPr>
          <w:rFonts w:ascii="华文仿宋" w:hAnsi="华文仿宋" w:eastAsia="华文仿宋" w:cs="华文仿宋"/>
          <w:sz w:val="28"/>
          <w:szCs w:val="28"/>
        </w:rPr>
      </w:pPr>
      <w:bookmarkStart w:id="2" w:name="_Toc11440"/>
      <w:r>
        <w:rPr>
          <w:rFonts w:ascii="华文仿宋" w:hAnsi="华文仿宋" w:eastAsia="华文仿宋" w:cs="仿宋"/>
          <w:sz w:val="28"/>
          <w:szCs w:val="28"/>
        </w:rPr>
        <w:fldChar w:fldCharType="begin"/>
      </w:r>
      <w:r>
        <w:rPr>
          <w:rFonts w:ascii="华文仿宋" w:hAnsi="华文仿宋" w:eastAsia="华文仿宋" w:cs="仿宋"/>
          <w:sz w:val="28"/>
          <w:szCs w:val="28"/>
        </w:rPr>
        <w:instrText xml:space="preserve"> </w:instrText>
      </w:r>
      <w:r>
        <w:rPr>
          <w:rFonts w:hint="eastAsia" w:ascii="华文仿宋" w:hAnsi="华文仿宋" w:eastAsia="华文仿宋" w:cs="仿宋"/>
          <w:sz w:val="28"/>
          <w:szCs w:val="28"/>
        </w:rPr>
        <w:instrText xml:space="preserve">TOC \o "1-2" \h \z \u</w:instrText>
      </w:r>
      <w:r>
        <w:rPr>
          <w:rFonts w:ascii="华文仿宋" w:hAnsi="华文仿宋" w:eastAsia="华文仿宋" w:cs="仿宋"/>
          <w:sz w:val="28"/>
          <w:szCs w:val="28"/>
        </w:rPr>
        <w:instrText xml:space="preserve"> </w:instrText>
      </w:r>
      <w:r>
        <w:rPr>
          <w:rFonts w:ascii="华文仿宋" w:hAnsi="华文仿宋" w:eastAsia="华文仿宋" w:cs="仿宋"/>
          <w:sz w:val="28"/>
          <w:szCs w:val="28"/>
        </w:rPr>
        <w:fldChar w:fldCharType="separate"/>
      </w:r>
      <w:r>
        <w:fldChar w:fldCharType="begin"/>
      </w:r>
      <w:r>
        <w:instrText xml:space="preserve"> HYPERLINK \l "_Toc16263" </w:instrText>
      </w:r>
      <w:r>
        <w:fldChar w:fldCharType="separate"/>
      </w:r>
      <w:r>
        <w:rPr>
          <w:rFonts w:hint="eastAsia" w:ascii="华文仿宋" w:hAnsi="华文仿宋" w:eastAsia="华文仿宋" w:cs="华文仿宋"/>
          <w:bCs/>
          <w:sz w:val="28"/>
          <w:szCs w:val="28"/>
        </w:rPr>
        <w:t>第一部分 采购邀请</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_Toc16263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- 1 -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"_Toc17571" </w:instrText>
      </w:r>
      <w:r>
        <w:fldChar w:fldCharType="separate"/>
      </w:r>
      <w:r>
        <w:rPr>
          <w:rFonts w:hint="eastAsia" w:ascii="华文仿宋" w:hAnsi="华文仿宋" w:eastAsia="华文仿宋" w:cs="华文仿宋"/>
          <w:sz w:val="28"/>
          <w:szCs w:val="28"/>
        </w:rPr>
        <w:t>一、参与采购的主体</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_Toc17571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- 1 -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"_Toc11348" </w:instrText>
      </w:r>
      <w:r>
        <w:fldChar w:fldCharType="separate"/>
      </w:r>
      <w:r>
        <w:rPr>
          <w:rFonts w:hint="eastAsia" w:ascii="华文仿宋" w:hAnsi="华文仿宋" w:eastAsia="华文仿宋" w:cs="华文仿宋"/>
          <w:sz w:val="28"/>
          <w:szCs w:val="28"/>
        </w:rPr>
        <w:t>二、品种范围</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_Toc11348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- 1 -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"_Toc26336" </w:instrText>
      </w:r>
      <w:r>
        <w:fldChar w:fldCharType="separate"/>
      </w:r>
      <w:r>
        <w:rPr>
          <w:rFonts w:hint="eastAsia" w:ascii="华文仿宋" w:hAnsi="华文仿宋" w:eastAsia="华文仿宋" w:cs="华文仿宋"/>
          <w:sz w:val="28"/>
          <w:szCs w:val="28"/>
        </w:rPr>
        <w:t>三、采购周期与采购协议</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_Toc26336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- 2 -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"_Toc7763" </w:instrText>
      </w:r>
      <w:r>
        <w:fldChar w:fldCharType="separate"/>
      </w:r>
      <w:r>
        <w:rPr>
          <w:rFonts w:hint="eastAsia" w:ascii="华文仿宋" w:hAnsi="华文仿宋" w:eastAsia="华文仿宋" w:cs="华文仿宋"/>
          <w:sz w:val="28"/>
          <w:szCs w:val="28"/>
        </w:rPr>
        <w:t>四、申报资格</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_Toc7763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- 2 -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"_Toc20201" </w:instrText>
      </w:r>
      <w:r>
        <w:fldChar w:fldCharType="separate"/>
      </w:r>
      <w:r>
        <w:rPr>
          <w:rFonts w:hint="eastAsia" w:ascii="华文仿宋" w:hAnsi="华文仿宋" w:eastAsia="华文仿宋" w:cs="华文仿宋"/>
          <w:sz w:val="28"/>
          <w:szCs w:val="28"/>
        </w:rPr>
        <w:t>五、采购产品清单</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_Toc20201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- 3 -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"_Toc21447" </w:instrText>
      </w:r>
      <w:r>
        <w:fldChar w:fldCharType="separate"/>
      </w:r>
      <w:r>
        <w:rPr>
          <w:rFonts w:hint="eastAsia" w:ascii="华文仿宋" w:hAnsi="华文仿宋" w:eastAsia="华文仿宋" w:cs="华文仿宋"/>
          <w:sz w:val="28"/>
          <w:szCs w:val="28"/>
        </w:rPr>
        <w:t>六、采购执行说明</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_Toc21447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- 5 -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"_Toc28414" </w:instrText>
      </w:r>
      <w:r>
        <w:fldChar w:fldCharType="separate"/>
      </w:r>
      <w:r>
        <w:rPr>
          <w:rFonts w:hint="eastAsia" w:ascii="华文仿宋" w:hAnsi="华文仿宋" w:eastAsia="华文仿宋" w:cs="华文仿宋"/>
          <w:sz w:val="28"/>
          <w:szCs w:val="28"/>
        </w:rPr>
        <w:t>七、采购文件获取方式</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_Toc28414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- 5 -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"_Toc5845" </w:instrText>
      </w:r>
      <w:r>
        <w:fldChar w:fldCharType="separate"/>
      </w:r>
      <w:r>
        <w:rPr>
          <w:rFonts w:hint="eastAsia" w:ascii="华文仿宋" w:hAnsi="华文仿宋" w:eastAsia="华文仿宋" w:cs="华文仿宋"/>
          <w:sz w:val="28"/>
          <w:szCs w:val="28"/>
        </w:rPr>
        <w:t>八、填报方式和截止时间</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_Toc5845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xml:space="preserve">- </w:t>
      </w:r>
      <w:r>
        <w:rPr>
          <w:rFonts w:ascii="华文仿宋" w:hAnsi="华文仿宋" w:eastAsia="华文仿宋" w:cs="华文仿宋"/>
          <w:sz w:val="28"/>
          <w:szCs w:val="28"/>
        </w:rPr>
        <w:t>5</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"_Toc3592" </w:instrText>
      </w:r>
      <w:r>
        <w:fldChar w:fldCharType="separate"/>
      </w:r>
      <w:r>
        <w:rPr>
          <w:rFonts w:hint="eastAsia" w:ascii="华文仿宋" w:hAnsi="华文仿宋" w:eastAsia="华文仿宋" w:cs="华文仿宋"/>
          <w:sz w:val="28"/>
          <w:szCs w:val="28"/>
        </w:rPr>
        <w:t>九、申报材料递交截止时间和地点</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_Toc3592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- 6 -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"_Toc2741" </w:instrText>
      </w:r>
      <w:r>
        <w:fldChar w:fldCharType="separate"/>
      </w:r>
      <w:r>
        <w:rPr>
          <w:rFonts w:hint="eastAsia" w:ascii="华文仿宋" w:hAnsi="华文仿宋" w:eastAsia="华文仿宋" w:cs="华文仿宋"/>
          <w:sz w:val="28"/>
          <w:szCs w:val="28"/>
        </w:rPr>
        <w:t>十、申报信息公开时间和地点</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_Toc2741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- 6 -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"_Toc8848" </w:instrText>
      </w:r>
      <w:r>
        <w:fldChar w:fldCharType="separate"/>
      </w:r>
      <w:r>
        <w:rPr>
          <w:rFonts w:hint="eastAsia" w:ascii="华文仿宋" w:hAnsi="华文仿宋" w:eastAsia="华文仿宋" w:cs="华文仿宋"/>
          <w:sz w:val="28"/>
          <w:szCs w:val="28"/>
        </w:rPr>
        <w:t>十一、信息公开方式</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_Toc8848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- 6 -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"_Toc21327" </w:instrText>
      </w:r>
      <w:r>
        <w:fldChar w:fldCharType="separate"/>
      </w:r>
      <w:r>
        <w:rPr>
          <w:rFonts w:hint="eastAsia" w:ascii="华文仿宋" w:hAnsi="华文仿宋" w:eastAsia="华文仿宋" w:cs="华文仿宋"/>
          <w:sz w:val="28"/>
          <w:szCs w:val="28"/>
        </w:rPr>
        <w:t>十二、联系方式</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_Toc21327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- 6 -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"_Toc12880" </w:instrText>
      </w:r>
      <w:r>
        <w:fldChar w:fldCharType="separate"/>
      </w:r>
      <w:r>
        <w:rPr>
          <w:rFonts w:hint="eastAsia" w:ascii="华文仿宋" w:hAnsi="华文仿宋" w:eastAsia="华文仿宋" w:cs="华文仿宋"/>
          <w:sz w:val="28"/>
          <w:szCs w:val="28"/>
        </w:rPr>
        <w:t>十三、其他</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_Toc12880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xml:space="preserve">- </w:t>
      </w:r>
      <w:r>
        <w:rPr>
          <w:rFonts w:ascii="华文仿宋" w:hAnsi="华文仿宋" w:eastAsia="华文仿宋" w:cs="华文仿宋"/>
          <w:sz w:val="28"/>
          <w:szCs w:val="28"/>
        </w:rPr>
        <w:t>6</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4"/>
        <w:tabs>
          <w:tab w:val="right" w:leader="dot" w:pos="8306"/>
        </w:tabs>
        <w:spacing w:line="500" w:lineRule="exact"/>
        <w:ind w:firstLine="0" w:firstLineChars="0"/>
        <w:rPr>
          <w:rFonts w:ascii="华文仿宋" w:hAnsi="华文仿宋" w:eastAsia="华文仿宋" w:cs="华文仿宋"/>
          <w:sz w:val="28"/>
          <w:szCs w:val="28"/>
        </w:rPr>
      </w:pPr>
      <w:r>
        <w:fldChar w:fldCharType="begin"/>
      </w:r>
      <w:r>
        <w:instrText xml:space="preserve"> HYPERLINK \l "_Toc29442" </w:instrText>
      </w:r>
      <w:r>
        <w:fldChar w:fldCharType="separate"/>
      </w:r>
      <w:r>
        <w:rPr>
          <w:rFonts w:hint="eastAsia" w:ascii="华文仿宋" w:hAnsi="华文仿宋" w:eastAsia="华文仿宋" w:cs="华文仿宋"/>
          <w:bCs/>
          <w:sz w:val="28"/>
          <w:szCs w:val="28"/>
        </w:rPr>
        <w:t>第二部分 申报企业须知</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_Toc29442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xml:space="preserve">- </w:t>
      </w:r>
      <w:r>
        <w:rPr>
          <w:rFonts w:ascii="华文仿宋" w:hAnsi="华文仿宋" w:eastAsia="华文仿宋" w:cs="华文仿宋"/>
          <w:sz w:val="28"/>
          <w:szCs w:val="28"/>
        </w:rPr>
        <w:t>7</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"_Toc17271" </w:instrText>
      </w:r>
      <w:r>
        <w:fldChar w:fldCharType="separate"/>
      </w:r>
      <w:r>
        <w:rPr>
          <w:rFonts w:hint="eastAsia" w:ascii="华文仿宋" w:hAnsi="华文仿宋" w:eastAsia="华文仿宋" w:cs="华文仿宋"/>
          <w:sz w:val="28"/>
          <w:szCs w:val="28"/>
        </w:rPr>
        <w:t>一、集团采购当事人</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_Toc17271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w:t>
      </w:r>
      <w:r>
        <w:rPr>
          <w:rFonts w:ascii="华文仿宋" w:hAnsi="华文仿宋" w:eastAsia="华文仿宋" w:cs="华文仿宋"/>
          <w:sz w:val="28"/>
          <w:szCs w:val="28"/>
        </w:rPr>
        <w:t>7</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"_Toc22376" </w:instrText>
      </w:r>
      <w:r>
        <w:fldChar w:fldCharType="separate"/>
      </w:r>
      <w:r>
        <w:rPr>
          <w:rFonts w:hint="eastAsia" w:ascii="华文仿宋" w:hAnsi="华文仿宋" w:eastAsia="华文仿宋" w:cs="华文仿宋"/>
          <w:sz w:val="28"/>
          <w:szCs w:val="28"/>
        </w:rPr>
        <w:t>二、申报材料编制</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_Toc22376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xml:space="preserve">- </w:t>
      </w:r>
      <w:r>
        <w:rPr>
          <w:rFonts w:ascii="华文仿宋" w:hAnsi="华文仿宋" w:eastAsia="华文仿宋" w:cs="华文仿宋"/>
          <w:sz w:val="28"/>
          <w:szCs w:val="28"/>
        </w:rPr>
        <w:t>8</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"_Toc5331" </w:instrText>
      </w:r>
      <w:r>
        <w:fldChar w:fldCharType="separate"/>
      </w:r>
      <w:r>
        <w:rPr>
          <w:rFonts w:hint="eastAsia" w:ascii="华文仿宋" w:hAnsi="华文仿宋" w:eastAsia="华文仿宋" w:cs="华文仿宋"/>
          <w:sz w:val="28"/>
          <w:szCs w:val="28"/>
        </w:rPr>
        <w:t>三、申报材料递交</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_Toc5331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- 1</w:t>
      </w:r>
      <w:r>
        <w:rPr>
          <w:rFonts w:ascii="华文仿宋" w:hAnsi="华文仿宋" w:eastAsia="华文仿宋" w:cs="华文仿宋"/>
          <w:sz w:val="28"/>
          <w:szCs w:val="28"/>
        </w:rPr>
        <w:t>1</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"_Toc5447" </w:instrText>
      </w:r>
      <w:r>
        <w:fldChar w:fldCharType="separate"/>
      </w:r>
      <w:r>
        <w:rPr>
          <w:rFonts w:hint="eastAsia" w:ascii="华文仿宋" w:hAnsi="华文仿宋" w:eastAsia="华文仿宋" w:cs="华文仿宋"/>
          <w:sz w:val="28"/>
          <w:szCs w:val="28"/>
        </w:rPr>
        <w:t>四、申报信息公开</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_Toc5447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- 1</w:t>
      </w:r>
      <w:r>
        <w:rPr>
          <w:rFonts w:ascii="华文仿宋" w:hAnsi="华文仿宋" w:eastAsia="华文仿宋" w:cs="华文仿宋"/>
          <w:sz w:val="28"/>
          <w:szCs w:val="28"/>
        </w:rPr>
        <w:t>2</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"_Toc15484" </w:instrText>
      </w:r>
      <w:r>
        <w:fldChar w:fldCharType="separate"/>
      </w:r>
      <w:r>
        <w:rPr>
          <w:rFonts w:hint="eastAsia" w:ascii="华文仿宋" w:hAnsi="华文仿宋" w:eastAsia="华文仿宋" w:cs="华文仿宋"/>
          <w:sz w:val="28"/>
          <w:szCs w:val="28"/>
        </w:rPr>
        <w:t>五、拟中选产品确定</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_Toc15484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- 1</w:t>
      </w:r>
      <w:r>
        <w:rPr>
          <w:rFonts w:ascii="华文仿宋" w:hAnsi="华文仿宋" w:eastAsia="华文仿宋" w:cs="华文仿宋"/>
          <w:sz w:val="28"/>
          <w:szCs w:val="28"/>
        </w:rPr>
        <w:t>2</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"_Toc5402" </w:instrText>
      </w:r>
      <w:r>
        <w:fldChar w:fldCharType="separate"/>
      </w:r>
      <w:r>
        <w:rPr>
          <w:rFonts w:hint="eastAsia" w:ascii="华文仿宋" w:hAnsi="华文仿宋" w:eastAsia="华文仿宋" w:cs="华文仿宋"/>
          <w:sz w:val="28"/>
          <w:szCs w:val="28"/>
        </w:rPr>
        <w:t>六、采购协议</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_Toc5402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- 16 -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"_Toc2236" </w:instrText>
      </w:r>
      <w:r>
        <w:fldChar w:fldCharType="separate"/>
      </w:r>
      <w:r>
        <w:rPr>
          <w:rFonts w:hint="eastAsia" w:ascii="华文仿宋" w:hAnsi="华文仿宋" w:eastAsia="华文仿宋" w:cs="华文仿宋"/>
          <w:sz w:val="28"/>
          <w:szCs w:val="28"/>
        </w:rPr>
        <w:t>七、其他</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_Toc2236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- 16 -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4"/>
        <w:tabs>
          <w:tab w:val="right" w:leader="dot" w:pos="8306"/>
        </w:tabs>
        <w:spacing w:line="500" w:lineRule="exact"/>
        <w:ind w:firstLine="0" w:firstLineChars="0"/>
        <w:rPr>
          <w:rFonts w:ascii="华文仿宋" w:hAnsi="华文仿宋" w:eastAsia="华文仿宋" w:cs="华文仿宋"/>
          <w:sz w:val="28"/>
          <w:szCs w:val="28"/>
        </w:rPr>
      </w:pPr>
      <w:r>
        <w:fldChar w:fldCharType="begin"/>
      </w:r>
      <w:r>
        <w:instrText xml:space="preserve"> HYPERLINK \l "_Toc15572" </w:instrText>
      </w:r>
      <w:r>
        <w:fldChar w:fldCharType="separate"/>
      </w:r>
      <w:r>
        <w:rPr>
          <w:rFonts w:hint="eastAsia" w:ascii="华文仿宋" w:hAnsi="华文仿宋" w:eastAsia="华文仿宋" w:cs="华文仿宋"/>
          <w:bCs/>
          <w:sz w:val="28"/>
          <w:szCs w:val="28"/>
        </w:rPr>
        <w:t>第三部分 附件</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_Toc15572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- 1</w:t>
      </w:r>
      <w:r>
        <w:rPr>
          <w:rFonts w:ascii="华文仿宋" w:hAnsi="华文仿宋" w:eastAsia="华文仿宋" w:cs="华文仿宋"/>
          <w:sz w:val="28"/>
          <w:szCs w:val="28"/>
        </w:rPr>
        <w:t>8</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附件1</w:t>
      </w:r>
      <w:r>
        <w:fldChar w:fldCharType="begin"/>
      </w:r>
      <w:r>
        <w:instrText xml:space="preserve"> HYPERLINK \l "_Toc7490" </w:instrText>
      </w:r>
      <w:r>
        <w:fldChar w:fldCharType="separate"/>
      </w:r>
      <w:r>
        <w:rPr>
          <w:rFonts w:hint="eastAsia" w:ascii="华文仿宋" w:hAnsi="华文仿宋" w:eastAsia="华文仿宋" w:cs="华文仿宋"/>
          <w:sz w:val="28"/>
          <w:szCs w:val="28"/>
        </w:rPr>
        <w:t>医药企业价格和营销行为信用承诺函</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_Toc7490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- 1</w:t>
      </w:r>
      <w:r>
        <w:rPr>
          <w:rFonts w:ascii="华文仿宋" w:hAnsi="华文仿宋" w:eastAsia="华文仿宋" w:cs="华文仿宋"/>
          <w:sz w:val="28"/>
          <w:szCs w:val="28"/>
        </w:rPr>
        <w:t>8</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附件2</w:t>
      </w:r>
      <w:r>
        <w:fldChar w:fldCharType="begin"/>
      </w:r>
      <w:r>
        <w:instrText xml:space="preserve"> HYPERLINK \l "_Toc18635" </w:instrText>
      </w:r>
      <w:r>
        <w:fldChar w:fldCharType="separate"/>
      </w:r>
      <w:r>
        <w:rPr>
          <w:rFonts w:hint="eastAsia" w:ascii="华文仿宋" w:hAnsi="华文仿宋" w:eastAsia="华文仿宋" w:cs="华文仿宋"/>
          <w:sz w:val="28"/>
          <w:szCs w:val="28"/>
        </w:rPr>
        <w:t>法定代表人授权书</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_Toc18635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- 2</w:t>
      </w:r>
      <w:r>
        <w:rPr>
          <w:rFonts w:ascii="华文仿宋" w:hAnsi="华文仿宋" w:eastAsia="华文仿宋" w:cs="华文仿宋"/>
          <w:sz w:val="28"/>
          <w:szCs w:val="28"/>
        </w:rPr>
        <w:t>2</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附件3-1</w:t>
      </w:r>
      <w:r>
        <w:fldChar w:fldCharType="begin"/>
      </w:r>
      <w:r>
        <w:instrText xml:space="preserve"> HYPERLINK \l "_Toc22243" </w:instrText>
      </w:r>
      <w:r>
        <w:fldChar w:fldCharType="separate"/>
      </w:r>
      <w:r>
        <w:rPr>
          <w:rFonts w:hint="eastAsia" w:ascii="华文仿宋" w:hAnsi="华文仿宋" w:eastAsia="华文仿宋" w:cs="华文仿宋"/>
          <w:sz w:val="28"/>
          <w:szCs w:val="28"/>
        </w:rPr>
        <w:t>核酸提取A采购单梯级报价表</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_Toc22243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- 2</w:t>
      </w:r>
      <w:r>
        <w:rPr>
          <w:rFonts w:ascii="华文仿宋" w:hAnsi="华文仿宋" w:eastAsia="华文仿宋" w:cs="华文仿宋"/>
          <w:sz w:val="28"/>
          <w:szCs w:val="28"/>
        </w:rPr>
        <w:t>4</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附件3-2</w:t>
      </w:r>
      <w:r>
        <w:fldChar w:fldCharType="begin"/>
      </w:r>
      <w:r>
        <w:instrText xml:space="preserve"> HYPERLINK \l "_Toc21745" </w:instrText>
      </w:r>
      <w:r>
        <w:fldChar w:fldCharType="separate"/>
      </w:r>
      <w:r>
        <w:rPr>
          <w:rFonts w:hint="eastAsia" w:ascii="华文仿宋" w:hAnsi="华文仿宋" w:eastAsia="华文仿宋" w:cs="华文仿宋"/>
          <w:sz w:val="28"/>
          <w:szCs w:val="28"/>
        </w:rPr>
        <w:t>样本采集A采购单梯级报价表</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_Toc21745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- 2</w:t>
      </w:r>
      <w:r>
        <w:rPr>
          <w:rFonts w:ascii="华文仿宋" w:hAnsi="华文仿宋" w:eastAsia="华文仿宋" w:cs="华文仿宋"/>
          <w:sz w:val="28"/>
          <w:szCs w:val="28"/>
        </w:rPr>
        <w:t>5</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附件4-1</w:t>
      </w:r>
      <w:r>
        <w:fldChar w:fldCharType="begin"/>
      </w:r>
      <w:r>
        <w:instrText xml:space="preserve"> HYPERLINK \l "_Toc11114" </w:instrText>
      </w:r>
      <w:r>
        <w:fldChar w:fldCharType="separate"/>
      </w:r>
      <w:r>
        <w:rPr>
          <w:rFonts w:hint="eastAsia" w:ascii="华文仿宋" w:hAnsi="华文仿宋" w:eastAsia="华文仿宋" w:cs="华文仿宋"/>
          <w:sz w:val="28"/>
          <w:szCs w:val="28"/>
        </w:rPr>
        <w:t>核酸提取B采购单报价表</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_Toc11114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- 2</w:t>
      </w:r>
      <w:r>
        <w:rPr>
          <w:rFonts w:ascii="华文仿宋" w:hAnsi="华文仿宋" w:eastAsia="华文仿宋" w:cs="华文仿宋"/>
          <w:sz w:val="28"/>
          <w:szCs w:val="28"/>
        </w:rPr>
        <w:t>6</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附件4-2</w:t>
      </w:r>
      <w:r>
        <w:fldChar w:fldCharType="begin"/>
      </w:r>
      <w:r>
        <w:instrText xml:space="preserve"> HYPERLINK \l "_Toc11859" </w:instrText>
      </w:r>
      <w:r>
        <w:fldChar w:fldCharType="separate"/>
      </w:r>
      <w:r>
        <w:rPr>
          <w:rFonts w:hint="eastAsia" w:ascii="华文仿宋" w:hAnsi="华文仿宋" w:eastAsia="华文仿宋" w:cs="华文仿宋"/>
          <w:sz w:val="28"/>
          <w:szCs w:val="28"/>
        </w:rPr>
        <w:t>样本采集B采购单报价表</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_Toc11859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- 2</w:t>
      </w:r>
      <w:r>
        <w:rPr>
          <w:rFonts w:ascii="华文仿宋" w:hAnsi="华文仿宋" w:eastAsia="华文仿宋" w:cs="华文仿宋"/>
          <w:sz w:val="28"/>
          <w:szCs w:val="28"/>
        </w:rPr>
        <w:t>7</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fldChar w:fldCharType="begin"/>
      </w:r>
      <w:r>
        <w:instrText xml:space="preserve"> HYPERLINK \l "_Toc5436" </w:instrText>
      </w:r>
      <w:r>
        <w:fldChar w:fldCharType="separate"/>
      </w:r>
      <w:r>
        <w:rPr>
          <w:rFonts w:hint="eastAsia" w:ascii="华文仿宋" w:hAnsi="华文仿宋" w:eastAsia="华文仿宋" w:cs="华文仿宋"/>
          <w:sz w:val="28"/>
          <w:szCs w:val="28"/>
        </w:rPr>
        <w:t>附件5广东省药品交易中心新型冠状病毒核酸检测相关医用耗材联盟地区集团带量采购购销三方合同</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_Toc5436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xml:space="preserve">- </w:t>
      </w:r>
      <w:r>
        <w:rPr>
          <w:rFonts w:ascii="华文仿宋" w:hAnsi="华文仿宋" w:eastAsia="华文仿宋" w:cs="华文仿宋"/>
          <w:sz w:val="28"/>
          <w:szCs w:val="28"/>
        </w:rPr>
        <w:t>28</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附件6</w:t>
      </w:r>
      <w:r>
        <w:fldChar w:fldCharType="begin"/>
      </w:r>
      <w:r>
        <w:instrText xml:space="preserve"> HYPERLINK \l "_Toc28265" </w:instrText>
      </w:r>
      <w:r>
        <w:fldChar w:fldCharType="separate"/>
      </w:r>
      <w:r>
        <w:rPr>
          <w:rFonts w:hint="eastAsia" w:ascii="华文仿宋" w:hAnsi="华文仿宋" w:eastAsia="华文仿宋" w:cs="华文仿宋"/>
          <w:bCs/>
          <w:sz w:val="28"/>
          <w:szCs w:val="28"/>
        </w:rPr>
        <w:t>中选核酸提取/样本采集明细表</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_Toc28265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- 4</w:t>
      </w:r>
      <w:r>
        <w:rPr>
          <w:rFonts w:ascii="华文仿宋" w:hAnsi="华文仿宋" w:eastAsia="华文仿宋" w:cs="华文仿宋"/>
          <w:sz w:val="28"/>
          <w:szCs w:val="28"/>
        </w:rPr>
        <w:t>2</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附表1-1</w:t>
      </w:r>
      <w:r>
        <w:fldChar w:fldCharType="begin"/>
      </w:r>
      <w:r>
        <w:instrText xml:space="preserve"> HYPERLINK \l "_Toc27366" </w:instrText>
      </w:r>
      <w:r>
        <w:fldChar w:fldCharType="separate"/>
      </w:r>
      <w:r>
        <w:rPr>
          <w:rFonts w:hint="eastAsia"/>
          <w:szCs w:val="30"/>
        </w:rPr>
        <w:t>《核酸提取A采购单》</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_Toc28265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- 4</w:t>
      </w:r>
      <w:r>
        <w:rPr>
          <w:rFonts w:ascii="华文仿宋" w:hAnsi="华文仿宋" w:eastAsia="华文仿宋" w:cs="华文仿宋"/>
          <w:sz w:val="28"/>
          <w:szCs w:val="28"/>
        </w:rPr>
        <w:t>3</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rPr>
          <w:rFonts w:ascii="华文仿宋" w:hAnsi="华文仿宋" w:eastAsia="华文仿宋" w:cs="华文仿宋"/>
          <w:sz w:val="28"/>
          <w:szCs w:val="28"/>
        </w:rPr>
      </w:pPr>
      <w:r>
        <w:rPr>
          <w:rFonts w:hint="eastAsia" w:ascii="华文仿宋" w:hAnsi="华文仿宋" w:eastAsia="华文仿宋" w:cs="华文仿宋"/>
          <w:sz w:val="28"/>
          <w:szCs w:val="28"/>
        </w:rPr>
        <w:t>附表1-2</w:t>
      </w:r>
      <w:r>
        <w:fldChar w:fldCharType="begin"/>
      </w:r>
      <w:r>
        <w:instrText xml:space="preserve"> HYPERLINK \l "_Toc25286" </w:instrText>
      </w:r>
      <w:r>
        <w:fldChar w:fldCharType="separate"/>
      </w:r>
      <w:r>
        <w:rPr>
          <w:rFonts w:hint="eastAsia"/>
          <w:szCs w:val="30"/>
        </w:rPr>
        <w:t>《样本采集A采购单》</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_Toc25286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- 4</w:t>
      </w:r>
      <w:r>
        <w:rPr>
          <w:rFonts w:ascii="华文仿宋" w:hAnsi="华文仿宋" w:eastAsia="华文仿宋" w:cs="华文仿宋"/>
          <w:sz w:val="28"/>
          <w:szCs w:val="28"/>
        </w:rPr>
        <w:t>5</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306"/>
        </w:tabs>
        <w:spacing w:line="500" w:lineRule="exact"/>
        <w:ind w:left="300" w:leftChars="100" w:firstLine="0" w:firstLineChars="0"/>
      </w:pPr>
      <w:r>
        <w:rPr>
          <w:rFonts w:hint="eastAsia" w:ascii="华文仿宋" w:hAnsi="华文仿宋" w:eastAsia="华文仿宋" w:cs="华文仿宋"/>
          <w:sz w:val="28"/>
          <w:szCs w:val="28"/>
        </w:rPr>
        <w:t>附表2</w:t>
      </w:r>
      <w:r>
        <w:fldChar w:fldCharType="begin"/>
      </w:r>
      <w:r>
        <w:instrText xml:space="preserve"> HYPERLINK \l "_Toc25286" </w:instrText>
      </w:r>
      <w:r>
        <w:fldChar w:fldCharType="separate"/>
      </w:r>
      <w:r>
        <w:rPr>
          <w:rFonts w:hint="eastAsia"/>
          <w:szCs w:val="30"/>
        </w:rPr>
        <w:t>《核酸提取、样本采集B采购单》</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_Toc25286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 xml:space="preserve">- </w:t>
      </w:r>
      <w:r>
        <w:rPr>
          <w:rFonts w:ascii="华文仿宋" w:hAnsi="华文仿宋" w:eastAsia="华文仿宋" w:cs="华文仿宋"/>
          <w:sz w:val="28"/>
          <w:szCs w:val="28"/>
        </w:rPr>
        <w:t>48</w:t>
      </w: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fldChar w:fldCharType="end"/>
      </w:r>
    </w:p>
    <w:p>
      <w:pPr>
        <w:pStyle w:val="17"/>
        <w:tabs>
          <w:tab w:val="right" w:leader="dot" w:pos="8296"/>
        </w:tabs>
        <w:spacing w:line="400" w:lineRule="exact"/>
        <w:ind w:left="300" w:leftChars="100" w:firstLine="0" w:firstLineChars="0"/>
        <w:rPr>
          <w:rFonts w:ascii="仿宋" w:hAnsi="仿宋" w:cs="仿宋"/>
          <w:sz w:val="24"/>
        </w:rPr>
      </w:pPr>
      <w:r>
        <w:rPr>
          <w:rFonts w:ascii="华文仿宋" w:hAnsi="华文仿宋" w:eastAsia="华文仿宋" w:cs="仿宋"/>
          <w:szCs w:val="28"/>
        </w:rPr>
        <w:fldChar w:fldCharType="end"/>
      </w:r>
    </w:p>
    <w:p>
      <w:pPr>
        <w:pStyle w:val="2"/>
        <w:spacing w:line="360" w:lineRule="exact"/>
        <w:ind w:left="300" w:leftChars="100"/>
        <w:rPr>
          <w:rFonts w:hint="default" w:ascii="华文中宋" w:hAnsi="华文中宋" w:eastAsia="华文中宋" w:cs="华文细黑"/>
          <w:color w:val="auto"/>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titlePg/>
          <w:docGrid w:type="lines" w:linePitch="312" w:charSpace="0"/>
        </w:sectPr>
      </w:pPr>
    </w:p>
    <w:p>
      <w:pPr>
        <w:pStyle w:val="3"/>
        <w:rPr>
          <w:rFonts w:ascii="华文中宋" w:hAnsi="华文中宋" w:eastAsia="华文中宋" w:cs="华文中宋"/>
          <w:b w:val="0"/>
          <w:bCs/>
        </w:rPr>
      </w:pPr>
      <w:bookmarkStart w:id="3" w:name="_Toc16263"/>
      <w:bookmarkStart w:id="4" w:name="_Toc17748575"/>
      <w:r>
        <w:rPr>
          <w:rFonts w:hint="eastAsia" w:ascii="华文中宋" w:hAnsi="华文中宋" w:eastAsia="华文中宋" w:cs="华文中宋"/>
          <w:b w:val="0"/>
          <w:bCs/>
        </w:rPr>
        <w:t>第一部分 采购邀请</w:t>
      </w:r>
      <w:bookmarkEnd w:id="2"/>
      <w:bookmarkEnd w:id="3"/>
      <w:bookmarkEnd w:id="4"/>
    </w:p>
    <w:p>
      <w:pPr>
        <w:ind w:firstLine="600"/>
        <w:rPr>
          <w:rFonts w:ascii="仿宋_GB2312" w:hAnsi="仿宋" w:eastAsia="仿宋_GB2312"/>
          <w:szCs w:val="30"/>
        </w:rPr>
      </w:pPr>
    </w:p>
    <w:p>
      <w:pPr>
        <w:ind w:firstLine="600"/>
        <w:rPr>
          <w:rFonts w:ascii="仿宋_GB2312" w:eastAsia="仿宋_GB2312"/>
          <w:szCs w:val="30"/>
        </w:rPr>
      </w:pPr>
      <w:r>
        <w:rPr>
          <w:rFonts w:hint="eastAsia" w:ascii="仿宋_GB2312" w:eastAsia="仿宋_GB2312"/>
          <w:szCs w:val="30"/>
        </w:rPr>
        <w:t>为保障新型冠状病毒（2019-nCoV）核酸检测相关医用耗材的供应和使用，维护人民群众的健康权益，降低检测需求群众的费用负担，按照《广东省医疗保障局关于做好药品和医用耗材采购工作的指导意见》（粤医保规〔2020〕2号）的精神，广东省药品交易中心有限公司（以下简称省药交中心）开展新型冠状病毒核酸检测相关医用耗材联盟地区集团带量采购（以下简称新冠核酸相关耗材联盟带量采购）工作，现邀请符合要求的企业前来申报。</w:t>
      </w:r>
    </w:p>
    <w:p>
      <w:pPr>
        <w:pStyle w:val="4"/>
        <w:ind w:firstLine="600"/>
        <w:rPr>
          <w:rFonts w:ascii="黑体" w:hAnsi="黑体" w:cs="黑体"/>
          <w:szCs w:val="30"/>
        </w:rPr>
      </w:pPr>
      <w:bookmarkStart w:id="5" w:name="_Toc17571"/>
      <w:bookmarkStart w:id="6" w:name="_Toc22599"/>
      <w:bookmarkStart w:id="7" w:name="_Toc17748576"/>
      <w:r>
        <w:rPr>
          <w:rFonts w:hint="eastAsia" w:ascii="黑体" w:hAnsi="黑体" w:cs="黑体"/>
          <w:szCs w:val="30"/>
        </w:rPr>
        <w:t>一、参与采购的主体</w:t>
      </w:r>
      <w:bookmarkEnd w:id="5"/>
    </w:p>
    <w:p>
      <w:pPr>
        <w:ind w:firstLine="600"/>
        <w:rPr>
          <w:rFonts w:ascii="仿宋_GB2312" w:eastAsia="仿宋_GB2312"/>
          <w:szCs w:val="30"/>
        </w:rPr>
      </w:pPr>
      <w:r>
        <w:rPr>
          <w:rFonts w:hint="eastAsia" w:ascii="仿宋_GB2312" w:eastAsia="仿宋_GB2312"/>
          <w:szCs w:val="30"/>
        </w:rPr>
        <w:t>本次参与采购的主体为广东、江西、河南、湖南、广西、海南、重庆、云南、陕西、宁夏、青海省（市、自治区）联盟地区的</w:t>
      </w:r>
      <w:bookmarkStart w:id="8" w:name="_Hlk58780630"/>
      <w:r>
        <w:rPr>
          <w:rFonts w:hint="eastAsia" w:ascii="仿宋_GB2312" w:eastAsia="仿宋_GB2312"/>
          <w:szCs w:val="30"/>
        </w:rPr>
        <w:t>开展新型冠状病毒核酸检测的公立医疗机构和疾控机构；非公立医疗机构和第三方检验机构可自愿参加。</w:t>
      </w:r>
    </w:p>
    <w:bookmarkEnd w:id="8"/>
    <w:p>
      <w:pPr>
        <w:pStyle w:val="4"/>
        <w:ind w:firstLine="600"/>
        <w:rPr>
          <w:rFonts w:ascii="黑体" w:hAnsi="黑体" w:cs="黑体"/>
          <w:szCs w:val="30"/>
        </w:rPr>
      </w:pPr>
      <w:bookmarkStart w:id="9" w:name="_Toc11348"/>
      <w:r>
        <w:rPr>
          <w:rFonts w:hint="eastAsia" w:ascii="黑体" w:hAnsi="黑体" w:cs="黑体"/>
          <w:szCs w:val="30"/>
        </w:rPr>
        <w:t>二、</w:t>
      </w:r>
      <w:bookmarkEnd w:id="6"/>
      <w:bookmarkEnd w:id="7"/>
      <w:r>
        <w:rPr>
          <w:rFonts w:hint="eastAsia" w:ascii="黑体" w:hAnsi="黑体" w:cs="黑体"/>
          <w:szCs w:val="30"/>
        </w:rPr>
        <w:t>品种范围</w:t>
      </w:r>
      <w:bookmarkEnd w:id="9"/>
    </w:p>
    <w:p>
      <w:pPr>
        <w:ind w:firstLine="602"/>
        <w:rPr>
          <w:rFonts w:hint="eastAsia" w:ascii="仿宋_GB2312" w:eastAsia="仿宋_GB2312"/>
          <w:szCs w:val="30"/>
        </w:rPr>
      </w:pPr>
      <w:r>
        <w:rPr>
          <w:rFonts w:hint="eastAsia" w:ascii="楷体_GB2312" w:eastAsia="楷体_GB2312"/>
          <w:b/>
          <w:bCs/>
          <w:szCs w:val="30"/>
        </w:rPr>
        <w:t>（一）</w:t>
      </w:r>
      <w:bookmarkStart w:id="10" w:name="_Hlk58867981"/>
      <w:r>
        <w:rPr>
          <w:rFonts w:hint="eastAsia" w:ascii="楷体_GB2312" w:eastAsia="楷体_GB2312"/>
          <w:b/>
          <w:bCs/>
          <w:szCs w:val="30"/>
        </w:rPr>
        <w:t>核酸提取或纯化试剂</w:t>
      </w:r>
      <w:bookmarkEnd w:id="10"/>
      <w:r>
        <w:rPr>
          <w:rFonts w:hint="eastAsia" w:ascii="楷体_GB2312" w:eastAsia="楷体_GB2312"/>
          <w:b/>
          <w:bCs/>
          <w:szCs w:val="30"/>
        </w:rPr>
        <w:t>：</w:t>
      </w:r>
      <w:r>
        <w:rPr>
          <w:rFonts w:hint="eastAsia" w:ascii="仿宋_GB2312" w:eastAsia="仿宋_GB2312"/>
          <w:szCs w:val="30"/>
        </w:rPr>
        <w:t>主要用于核酸的提取、富集、纯化等步骤，其处理后的产物用于临床体外检测使用。如：核酸提取试剂、核酸提取试剂盒、核酸提取纯化试剂、核酸提取或纯化试剂、核酸提取或纯化试剂盒、核酸提取预封板试剂、核酸提取预封板试剂盒等;</w:t>
      </w:r>
      <w:r>
        <w:rPr>
          <w:rFonts w:hint="eastAsia" w:ascii="Arial" w:hAnsi="Arial"/>
          <w:szCs w:val="30"/>
        </w:rPr>
        <w:t xml:space="preserve"> </w:t>
      </w:r>
      <w:r>
        <w:rPr>
          <w:rFonts w:hint="eastAsia" w:ascii="仿宋_GB2312" w:eastAsia="仿宋_GB2312"/>
          <w:szCs w:val="30"/>
        </w:rPr>
        <w:t>本次采购的核酸提取或纯化试剂仅指用于机器使用的产品，包含专机专用和非专机专用产品。</w:t>
      </w:r>
    </w:p>
    <w:p>
      <w:pPr>
        <w:ind w:firstLine="602"/>
        <w:rPr>
          <w:rFonts w:hint="eastAsia" w:ascii="仿宋_GB2312" w:eastAsia="仿宋_GB2312"/>
          <w:szCs w:val="30"/>
        </w:rPr>
      </w:pPr>
      <w:r>
        <w:rPr>
          <w:rFonts w:hint="eastAsia" w:ascii="楷体_GB2312" w:eastAsia="楷体_GB2312"/>
          <w:b/>
          <w:bCs/>
          <w:szCs w:val="30"/>
        </w:rPr>
        <w:t>（二）样本采集器具：</w:t>
      </w:r>
      <w:r>
        <w:rPr>
          <w:rFonts w:hint="eastAsia" w:ascii="仿宋_GB2312" w:eastAsia="仿宋_GB2312"/>
          <w:szCs w:val="30"/>
        </w:rPr>
        <w:t>主要由拭子和含保存液的杯、管等组成。如：病毒采样盒（管、套装）、病毒血清采样储藏管、粪便标本采集保存管、一次性使用病毒采样管、一次性使用采样器、一次性使用取样器、一次性病毒采集管、一次性病毒采样管、一次性使用病毒采集管、一次性使用采样管（盒、器）、一次性样本采集管、细胞保存液、样本保存液等; 保存液包含灭活型和非灭活型产品。</w:t>
      </w:r>
    </w:p>
    <w:p>
      <w:pPr>
        <w:pStyle w:val="4"/>
        <w:ind w:firstLine="600"/>
        <w:rPr>
          <w:rFonts w:ascii="黑体" w:hAnsi="黑体"/>
          <w:szCs w:val="30"/>
        </w:rPr>
      </w:pPr>
      <w:bookmarkStart w:id="11" w:name="_Toc26336"/>
      <w:bookmarkStart w:id="12" w:name="_Toc3139"/>
      <w:bookmarkStart w:id="13" w:name="_Toc17748577"/>
      <w:r>
        <w:rPr>
          <w:rFonts w:hint="eastAsia" w:ascii="黑体" w:hAnsi="黑体"/>
          <w:szCs w:val="30"/>
        </w:rPr>
        <w:t>三、采购周期与采购协议</w:t>
      </w:r>
      <w:bookmarkEnd w:id="11"/>
    </w:p>
    <w:p>
      <w:pPr>
        <w:ind w:firstLine="600"/>
        <w:rPr>
          <w:rFonts w:hint="eastAsia" w:ascii="仿宋_GB2312" w:eastAsia="仿宋_GB2312"/>
          <w:szCs w:val="30"/>
        </w:rPr>
      </w:pPr>
      <w:r>
        <w:rPr>
          <w:rFonts w:hint="eastAsia" w:ascii="仿宋_GB2312" w:eastAsia="仿宋_GB2312"/>
          <w:szCs w:val="30"/>
        </w:rPr>
        <w:t>（一）本次新冠核酸相关耗材联盟带量采购周期与2020年5月省药交中心开展的新型冠状病毒核酸检测试剂集中采购期衔接，采购周期自中选结果执行之日起至2022年5月25日。</w:t>
      </w:r>
    </w:p>
    <w:p>
      <w:pPr>
        <w:ind w:firstLine="600"/>
        <w:rPr>
          <w:rFonts w:hint="eastAsia" w:ascii="仿宋_GB2312" w:eastAsia="仿宋_GB2312"/>
          <w:szCs w:val="30"/>
        </w:rPr>
      </w:pPr>
      <w:r>
        <w:rPr>
          <w:rFonts w:hint="eastAsia" w:ascii="仿宋_GB2312" w:eastAsia="仿宋_GB2312"/>
          <w:szCs w:val="30"/>
        </w:rPr>
        <w:t>（二）在采购周期内，每年签订采购协议。续签采购协议时，协议采购量原则上不少于该中选产品上年协议采购量；中选企业无法供应致使协议无法继续履行，由医疗机构在中选产品中自主选择替补供应企业。</w:t>
      </w:r>
    </w:p>
    <w:p>
      <w:pPr>
        <w:ind w:firstLine="600"/>
        <w:rPr>
          <w:rFonts w:hint="eastAsia" w:ascii="仿宋_GB2312" w:eastAsia="仿宋_GB2312"/>
          <w:szCs w:val="30"/>
        </w:rPr>
      </w:pPr>
      <w:r>
        <w:rPr>
          <w:rFonts w:hint="eastAsia" w:ascii="仿宋_GB2312" w:eastAsia="仿宋_GB2312"/>
          <w:szCs w:val="30"/>
        </w:rPr>
        <w:t>（三）采购周期内医疗机构完成当年协议采购量，超出协议采购量的部分，中选企业仍需按中选价格进行供应，直至采购周期届满。</w:t>
      </w:r>
    </w:p>
    <w:p>
      <w:pPr>
        <w:pStyle w:val="4"/>
        <w:ind w:firstLine="600"/>
        <w:rPr>
          <w:rFonts w:ascii="黑体" w:hAnsi="黑体"/>
        </w:rPr>
      </w:pPr>
      <w:bookmarkStart w:id="14" w:name="_Toc7763"/>
      <w:r>
        <w:rPr>
          <w:rFonts w:hint="eastAsia" w:ascii="黑体" w:hAnsi="黑体"/>
        </w:rPr>
        <w:t>四、申报资格</w:t>
      </w:r>
      <w:bookmarkEnd w:id="14"/>
    </w:p>
    <w:p>
      <w:pPr>
        <w:ind w:firstLine="600"/>
        <w:rPr>
          <w:rFonts w:hint="eastAsia" w:ascii="仿宋_GB2312" w:eastAsia="仿宋_GB2312"/>
          <w:szCs w:val="30"/>
        </w:rPr>
      </w:pPr>
      <w:r>
        <w:rPr>
          <w:rFonts w:hint="eastAsia" w:ascii="仿宋_GB2312" w:eastAsia="仿宋_GB2312"/>
          <w:szCs w:val="30"/>
        </w:rPr>
        <w:t>申报企业需符合以下申报要求：</w:t>
      </w:r>
    </w:p>
    <w:p>
      <w:pPr>
        <w:ind w:firstLine="602"/>
        <w:rPr>
          <w:rFonts w:hint="eastAsia" w:ascii="楷体_GB2312" w:hAnsi="Arial" w:eastAsia="楷体_GB2312"/>
          <w:b/>
          <w:bCs/>
          <w:szCs w:val="30"/>
        </w:rPr>
      </w:pPr>
      <w:r>
        <w:rPr>
          <w:rFonts w:hint="eastAsia" w:ascii="楷体_GB2312" w:hAnsi="Arial" w:eastAsia="楷体_GB2312"/>
          <w:b/>
          <w:bCs/>
          <w:szCs w:val="30"/>
        </w:rPr>
        <w:t>（一）申报企业资格要求</w:t>
      </w:r>
    </w:p>
    <w:p>
      <w:pPr>
        <w:ind w:firstLine="600"/>
        <w:rPr>
          <w:rFonts w:ascii="仿宋_GB2312" w:eastAsia="仿宋_GB2312"/>
          <w:szCs w:val="30"/>
        </w:rPr>
      </w:pPr>
      <w:r>
        <w:rPr>
          <w:rFonts w:hint="eastAsia" w:ascii="仿宋_GB2312" w:eastAsia="仿宋_GB2312"/>
          <w:szCs w:val="30"/>
        </w:rPr>
        <w:t>提供新冠核酸检测相关的核酸</w:t>
      </w:r>
      <w:r>
        <w:rPr>
          <w:rFonts w:hint="eastAsia" w:ascii="仿宋_GB2312" w:hAnsi="Arial" w:eastAsia="仿宋_GB2312"/>
          <w:szCs w:val="30"/>
        </w:rPr>
        <w:t>提取或纯化试剂和样本采集器具</w:t>
      </w:r>
      <w:r>
        <w:rPr>
          <w:rFonts w:hint="eastAsia" w:ascii="仿宋_GB2312" w:eastAsia="仿宋_GB2312"/>
          <w:szCs w:val="30"/>
        </w:rPr>
        <w:t>的国内医疗器械生产企业，进口医疗器械国内总代理视同生产企业。同一企业同一医疗器械注册（备案）证，不同规格型号委托不同企业进行申报的，为无效申报。申报企业应具有持续生产能力并承诺保障供应。</w:t>
      </w:r>
    </w:p>
    <w:p>
      <w:pPr>
        <w:ind w:firstLine="602"/>
        <w:rPr>
          <w:rFonts w:ascii="楷体_GB2312" w:hAnsi="Arial" w:eastAsia="楷体_GB2312"/>
          <w:b/>
          <w:bCs/>
          <w:szCs w:val="30"/>
        </w:rPr>
      </w:pPr>
      <w:r>
        <w:rPr>
          <w:rFonts w:hint="eastAsia" w:ascii="楷体_GB2312" w:hAnsi="Arial" w:eastAsia="楷体_GB2312"/>
          <w:b/>
          <w:bCs/>
          <w:szCs w:val="30"/>
        </w:rPr>
        <w:t>（二）申报品种资格要求</w:t>
      </w:r>
    </w:p>
    <w:p>
      <w:pPr>
        <w:ind w:firstLine="600"/>
        <w:rPr>
          <w:rFonts w:ascii="仿宋_GB2312" w:eastAsia="仿宋_GB2312"/>
          <w:szCs w:val="30"/>
        </w:rPr>
      </w:pPr>
      <w:r>
        <w:rPr>
          <w:rFonts w:hint="eastAsia" w:ascii="仿宋_GB2312" w:eastAsia="仿宋_GB2312"/>
          <w:szCs w:val="30"/>
        </w:rPr>
        <w:t>1.属于采购品种范围并获得有效中华人民共和国医疗器械注册证/备案号（以下简称注册（备案）证）的产品；本次联盟地区集团带量采购以注册（备案）证作为采购单元申报。</w:t>
      </w:r>
    </w:p>
    <w:p>
      <w:pPr>
        <w:ind w:firstLine="600"/>
        <w:rPr>
          <w:rFonts w:ascii="仿宋_GB2312" w:eastAsia="仿宋_GB2312"/>
          <w:highlight w:val="yellow"/>
        </w:rPr>
      </w:pPr>
      <w:bookmarkStart w:id="15" w:name="_Hlk58780902"/>
      <w:r>
        <w:rPr>
          <w:rFonts w:ascii="仿宋_GB2312" w:eastAsia="仿宋_GB2312"/>
          <w:szCs w:val="30"/>
        </w:rPr>
        <w:t>2.</w:t>
      </w:r>
      <w:r>
        <w:rPr>
          <w:rFonts w:hint="eastAsia" w:ascii="仿宋_GB2312" w:eastAsia="仿宋_GB2312"/>
          <w:szCs w:val="30"/>
        </w:rPr>
        <w:t>样本采集器具申报时须同时申报保存液和拭子（两者可为不同品牌，由保存液生产企业进行申报），保存液的容量需包含大于或等于3ml的规格；若申报时仅申报保存液或拭子其中一种的品种，不属于本次报名范围。</w:t>
      </w:r>
      <w:bookmarkEnd w:id="15"/>
    </w:p>
    <w:p>
      <w:pPr>
        <w:ind w:firstLine="602"/>
        <w:rPr>
          <w:rFonts w:ascii="楷体_GB2312" w:hAnsi="Arial" w:eastAsia="楷体_GB2312"/>
          <w:b/>
          <w:bCs/>
          <w:szCs w:val="30"/>
        </w:rPr>
      </w:pPr>
      <w:r>
        <w:rPr>
          <w:rFonts w:hint="eastAsia" w:ascii="楷体_GB2312" w:hAnsi="Arial" w:eastAsia="楷体_GB2312"/>
          <w:b/>
          <w:bCs/>
          <w:szCs w:val="30"/>
        </w:rPr>
        <w:t>（三）其他申报要求</w:t>
      </w:r>
    </w:p>
    <w:p>
      <w:pPr>
        <w:ind w:firstLine="600"/>
        <w:rPr>
          <w:rFonts w:hint="eastAsia" w:ascii="仿宋_GB2312" w:eastAsia="仿宋_GB2312"/>
          <w:szCs w:val="30"/>
        </w:rPr>
      </w:pPr>
      <w:r>
        <w:rPr>
          <w:rFonts w:hint="eastAsia" w:ascii="仿宋_GB2312" w:eastAsia="仿宋_GB2312"/>
          <w:szCs w:val="30"/>
        </w:rPr>
        <w:t>1</w:t>
      </w:r>
      <w:r>
        <w:rPr>
          <w:rFonts w:ascii="仿宋_GB2312" w:eastAsia="仿宋_GB2312"/>
          <w:szCs w:val="30"/>
        </w:rPr>
        <w:t>.</w:t>
      </w:r>
      <w:r>
        <w:rPr>
          <w:rFonts w:hint="eastAsia" w:ascii="仿宋_GB2312" w:eastAsia="仿宋_GB2312"/>
          <w:szCs w:val="30"/>
        </w:rPr>
        <w:t>申报企业须在规定时间内提交申报材料，未按时提交的，将影响该企业所涉新冠核酸相关耗材在联盟地区范围内的集团带量采购活动，相应后果由企业自行承担。</w:t>
      </w:r>
    </w:p>
    <w:p>
      <w:pPr>
        <w:ind w:firstLine="600"/>
        <w:rPr>
          <w:rFonts w:hint="eastAsia" w:ascii="仿宋_GB2312" w:eastAsia="仿宋_GB2312"/>
          <w:szCs w:val="30"/>
        </w:rPr>
      </w:pPr>
      <w:r>
        <w:rPr>
          <w:rFonts w:hint="eastAsia" w:ascii="仿宋_GB2312" w:eastAsia="仿宋_GB2312"/>
          <w:szCs w:val="30"/>
        </w:rPr>
        <w:t>2</w:t>
      </w:r>
      <w:r>
        <w:rPr>
          <w:rFonts w:ascii="仿宋_GB2312" w:eastAsia="仿宋_GB2312"/>
          <w:szCs w:val="30"/>
        </w:rPr>
        <w:t>.</w:t>
      </w:r>
      <w:r>
        <w:rPr>
          <w:rFonts w:hint="eastAsia" w:ascii="仿宋_GB2312" w:eastAsia="仿宋_GB2312"/>
          <w:szCs w:val="30"/>
        </w:rPr>
        <w:t>参加本次新冠核酸相关耗材联盟带量采购的申报企业须确保在采购周期内满足联盟地区采购主体的协议采购量需求。</w:t>
      </w:r>
    </w:p>
    <w:p>
      <w:pPr>
        <w:ind w:firstLine="600"/>
        <w:rPr>
          <w:rFonts w:hint="eastAsia" w:ascii="仿宋_GB2312" w:eastAsia="仿宋_GB2312"/>
          <w:szCs w:val="30"/>
        </w:rPr>
      </w:pPr>
      <w:r>
        <w:rPr>
          <w:rFonts w:hint="eastAsia" w:ascii="仿宋_GB2312" w:eastAsia="仿宋_GB2312"/>
          <w:szCs w:val="30"/>
        </w:rPr>
        <w:t>3</w:t>
      </w:r>
      <w:r>
        <w:rPr>
          <w:rFonts w:ascii="仿宋_GB2312" w:eastAsia="仿宋_GB2312"/>
          <w:szCs w:val="30"/>
        </w:rPr>
        <w:t>.</w:t>
      </w:r>
      <w:r>
        <w:rPr>
          <w:rFonts w:hint="eastAsia" w:ascii="仿宋_GB2312" w:eastAsia="仿宋_GB2312"/>
          <w:szCs w:val="30"/>
        </w:rPr>
        <w:t>申报企业应遵守《专利法》、《反不正当竞争法》等相关法律法规，并承担相关法律责任。</w:t>
      </w:r>
    </w:p>
    <w:p>
      <w:pPr>
        <w:ind w:firstLine="600"/>
        <w:rPr>
          <w:rFonts w:hint="eastAsia" w:ascii="仿宋_GB2312" w:eastAsia="仿宋_GB2312"/>
          <w:szCs w:val="30"/>
        </w:rPr>
      </w:pPr>
      <w:r>
        <w:rPr>
          <w:rFonts w:hint="eastAsia" w:ascii="仿宋_GB2312" w:eastAsia="仿宋_GB2312"/>
          <w:szCs w:val="30"/>
        </w:rPr>
        <w:t>4</w:t>
      </w:r>
      <w:r>
        <w:rPr>
          <w:rFonts w:ascii="仿宋_GB2312" w:eastAsia="仿宋_GB2312"/>
          <w:szCs w:val="30"/>
        </w:rPr>
        <w:t>.</w:t>
      </w:r>
      <w:r>
        <w:rPr>
          <w:rFonts w:hint="eastAsia" w:ascii="仿宋_GB2312" w:eastAsia="仿宋_GB2312"/>
          <w:szCs w:val="30"/>
        </w:rPr>
        <w:t>申报产品应当符合国家有关部门的质量标准要求，并按国家有关部门要求组织生产。</w:t>
      </w:r>
    </w:p>
    <w:p>
      <w:pPr>
        <w:pStyle w:val="4"/>
        <w:ind w:firstLine="600"/>
        <w:rPr>
          <w:rFonts w:ascii="黑体" w:hAnsi="黑体"/>
          <w:szCs w:val="30"/>
        </w:rPr>
      </w:pPr>
      <w:bookmarkStart w:id="16" w:name="_Toc20201"/>
      <w:r>
        <w:rPr>
          <w:rFonts w:hint="eastAsia" w:ascii="黑体" w:hAnsi="黑体"/>
          <w:szCs w:val="30"/>
        </w:rPr>
        <w:t>五、采购产品清单</w:t>
      </w:r>
      <w:bookmarkEnd w:id="16"/>
    </w:p>
    <w:p>
      <w:pPr>
        <w:ind w:firstLine="600"/>
        <w:rPr>
          <w:rFonts w:hint="eastAsia" w:ascii="仿宋_GB2312" w:eastAsia="仿宋_GB2312"/>
          <w:szCs w:val="30"/>
        </w:rPr>
      </w:pPr>
      <w:r>
        <w:rPr>
          <w:rFonts w:hint="eastAsia" w:ascii="仿宋_GB2312" w:eastAsia="仿宋_GB2312"/>
          <w:szCs w:val="30"/>
        </w:rPr>
        <w:t>符合申报资格的核酸</w:t>
      </w:r>
      <w:r>
        <w:rPr>
          <w:rFonts w:hint="eastAsia" w:ascii="仿宋_GB2312" w:hAnsi="Arial" w:eastAsia="仿宋_GB2312"/>
          <w:szCs w:val="30"/>
        </w:rPr>
        <w:t>提取或纯化试剂（以下简称核酸提取）和</w:t>
      </w:r>
      <w:r>
        <w:rPr>
          <w:rFonts w:hint="eastAsia" w:ascii="仿宋_GB2312" w:eastAsia="仿宋_GB2312"/>
          <w:szCs w:val="30"/>
        </w:rPr>
        <w:t>样本采集器具（以下简称样本采集）列入本次新冠核酸相关耗材联盟带量采购清单。</w:t>
      </w:r>
    </w:p>
    <w:p>
      <w:pPr>
        <w:ind w:firstLine="600"/>
        <w:rPr>
          <w:rFonts w:hint="eastAsia" w:ascii="仿宋_GB2312" w:eastAsia="仿宋_GB2312"/>
          <w:szCs w:val="30"/>
        </w:rPr>
      </w:pPr>
      <w:r>
        <w:rPr>
          <w:rFonts w:hint="eastAsia" w:ascii="仿宋_GB2312" w:eastAsia="仿宋_GB2312"/>
          <w:szCs w:val="30"/>
        </w:rPr>
        <w:t>采购产品清单分为《有厂牌采购清单》（以下称“A类采购单”）和《无厂牌采购清单》（以下称“B类采购单”）。上述产品的A类采购单包括：《核酸提取或纯化试剂A采购单》（以下简称《核酸提取A采购单》）；《样本采集器具（含保存液和拭子）A采购单》（以下简称《样本采集A采购单》）；B类采购单包括：《核酸提取或纯化试剂B采购单》（以下简称《核酸提取B采购单》）、《样本采集器具（含保存液和拭子）B采购单》（以下简称《样本采集B采购单》）。</w:t>
      </w:r>
    </w:p>
    <w:p>
      <w:pPr>
        <w:ind w:firstLine="602"/>
        <w:rPr>
          <w:rFonts w:hint="eastAsia" w:ascii="楷体_GB2312" w:hAnsi="Arial" w:eastAsia="楷体_GB2312"/>
          <w:b/>
          <w:bCs/>
          <w:szCs w:val="30"/>
        </w:rPr>
      </w:pPr>
      <w:r>
        <w:rPr>
          <w:rFonts w:hint="eastAsia" w:ascii="楷体_GB2312" w:hAnsi="Arial" w:eastAsia="楷体_GB2312"/>
          <w:b/>
          <w:bCs/>
          <w:szCs w:val="30"/>
        </w:rPr>
        <w:t>（一）医疗机构的报量</w:t>
      </w:r>
    </w:p>
    <w:p>
      <w:pPr>
        <w:ind w:firstLine="602"/>
        <w:rPr>
          <w:rFonts w:hint="eastAsia" w:ascii="仿宋_GB2312" w:eastAsia="仿宋_GB2312"/>
          <w:szCs w:val="30"/>
        </w:rPr>
      </w:pPr>
      <w:r>
        <w:rPr>
          <w:rFonts w:hint="eastAsia" w:ascii="仿宋_GB2312" w:eastAsia="仿宋_GB2312"/>
          <w:b/>
          <w:bCs/>
          <w:szCs w:val="30"/>
        </w:rPr>
        <w:t>核酸提取类医用耗材</w:t>
      </w:r>
      <w:r>
        <w:rPr>
          <w:rFonts w:hint="eastAsia" w:ascii="仿宋_GB2312" w:eastAsia="仿宋_GB2312"/>
          <w:szCs w:val="30"/>
        </w:rPr>
        <w:t>参与报量的联盟地区包括广东、江西、河南、广西、海南、重庆、云南、青海省（市、自治区）；湖南、宁夏、陕西省（自治区）未报量但执行中选结果。</w:t>
      </w:r>
    </w:p>
    <w:p>
      <w:pPr>
        <w:ind w:firstLine="602"/>
        <w:rPr>
          <w:rFonts w:hint="eastAsia" w:ascii="仿宋_GB2312" w:eastAsia="仿宋_GB2312"/>
          <w:szCs w:val="30"/>
        </w:rPr>
      </w:pPr>
      <w:r>
        <w:rPr>
          <w:rFonts w:hint="eastAsia" w:ascii="仿宋_GB2312" w:eastAsia="仿宋_GB2312"/>
          <w:b/>
          <w:bCs/>
          <w:szCs w:val="30"/>
        </w:rPr>
        <w:t>样本采集类医用耗材</w:t>
      </w:r>
      <w:r>
        <w:rPr>
          <w:rFonts w:hint="eastAsia" w:ascii="仿宋_GB2312" w:eastAsia="仿宋_GB2312"/>
          <w:szCs w:val="30"/>
        </w:rPr>
        <w:t>参与报量的联盟地区包括广东、江西、河南、广西、海南、重庆、云南、青海省（市、自治区）；湖南、宁夏、陕西省（自治区）未报量但执行中选结果。</w:t>
      </w:r>
    </w:p>
    <w:p>
      <w:pPr>
        <w:ind w:firstLine="600"/>
        <w:rPr>
          <w:rFonts w:hint="eastAsia" w:ascii="仿宋_GB2312" w:eastAsia="仿宋_GB2312"/>
        </w:rPr>
      </w:pPr>
      <w:r>
        <w:rPr>
          <w:rFonts w:hint="eastAsia" w:ascii="仿宋_GB2312" w:eastAsia="仿宋_GB2312"/>
          <w:szCs w:val="30"/>
        </w:rPr>
        <w:t>A类采购单</w:t>
      </w:r>
      <w:r>
        <w:rPr>
          <w:rFonts w:hint="eastAsia" w:ascii="仿宋_GB2312" w:hAnsi="Arial" w:eastAsia="仿宋_GB2312"/>
          <w:szCs w:val="30"/>
        </w:rPr>
        <w:t>由医疗机构对应</w:t>
      </w:r>
      <w:r>
        <w:rPr>
          <w:rFonts w:hint="eastAsia" w:ascii="仿宋_GB2312" w:eastAsia="仿宋_GB2312"/>
          <w:szCs w:val="30"/>
        </w:rPr>
        <w:t>注册（备案）证</w:t>
      </w:r>
      <w:r>
        <w:rPr>
          <w:rFonts w:hint="eastAsia" w:ascii="仿宋_GB2312" w:hAnsi="Arial" w:eastAsia="仿宋_GB2312"/>
          <w:szCs w:val="30"/>
        </w:rPr>
        <w:t>填报上年度的实际采购量和下年度预采购量。B类采购单由医疗机构分别填报核酸</w:t>
      </w:r>
      <w:r>
        <w:rPr>
          <w:rFonts w:hint="eastAsia" w:ascii="仿宋_GB2312" w:eastAsia="仿宋_GB2312"/>
          <w:szCs w:val="30"/>
        </w:rPr>
        <w:t>提取、样本采集两类医用耗材</w:t>
      </w:r>
      <w:r>
        <w:rPr>
          <w:rFonts w:hint="eastAsia" w:ascii="仿宋_GB2312" w:hAnsi="Arial" w:eastAsia="仿宋_GB2312"/>
          <w:szCs w:val="30"/>
        </w:rPr>
        <w:t>下年度</w:t>
      </w:r>
      <w:r>
        <w:rPr>
          <w:rFonts w:hint="eastAsia" w:ascii="仿宋_GB2312" w:eastAsia="仿宋_GB2312"/>
          <w:szCs w:val="30"/>
        </w:rPr>
        <w:t>预采购总量。</w:t>
      </w:r>
    </w:p>
    <w:p>
      <w:pPr>
        <w:ind w:firstLine="602"/>
        <w:rPr>
          <w:rFonts w:ascii="楷体_GB2312" w:hAnsi="Arial" w:eastAsia="楷体_GB2312"/>
          <w:b/>
          <w:bCs/>
          <w:szCs w:val="30"/>
        </w:rPr>
      </w:pPr>
      <w:r>
        <w:rPr>
          <w:rFonts w:hint="eastAsia" w:ascii="楷体_GB2312" w:hAnsi="Arial" w:eastAsia="楷体_GB2312"/>
          <w:b/>
          <w:bCs/>
          <w:szCs w:val="30"/>
        </w:rPr>
        <w:t>（二）A、B两类采购单的形成</w:t>
      </w:r>
    </w:p>
    <w:p>
      <w:pPr>
        <w:ind w:firstLine="602"/>
        <w:rPr>
          <w:rFonts w:ascii="仿宋_GB2312" w:eastAsia="仿宋_GB2312"/>
          <w:szCs w:val="30"/>
        </w:rPr>
      </w:pPr>
      <w:r>
        <w:rPr>
          <w:rFonts w:hint="eastAsia" w:ascii="仿宋_GB2312" w:hAnsi="Arial" w:eastAsia="仿宋_GB2312"/>
          <w:b/>
          <w:bCs/>
          <w:szCs w:val="30"/>
        </w:rPr>
        <w:t>1.A类采购单：</w:t>
      </w:r>
      <w:r>
        <w:rPr>
          <w:rFonts w:hint="eastAsia" w:ascii="仿宋_GB2312" w:hAnsi="Arial" w:eastAsia="仿宋_GB2312"/>
          <w:szCs w:val="30"/>
        </w:rPr>
        <w:t>按照核酸提取、样本采集</w:t>
      </w:r>
      <w:r>
        <w:rPr>
          <w:rFonts w:hint="eastAsia" w:ascii="仿宋_GB2312" w:eastAsia="仿宋_GB2312"/>
          <w:szCs w:val="30"/>
        </w:rPr>
        <w:t>每一类别中每个注册（备案）证</w:t>
      </w:r>
      <w:r>
        <w:rPr>
          <w:rFonts w:hint="eastAsia" w:ascii="仿宋_GB2312" w:hAnsi="Arial" w:eastAsia="仿宋_GB2312"/>
          <w:szCs w:val="30"/>
        </w:rPr>
        <w:t>联盟地区下年度预采购量进行汇总合计，</w:t>
      </w:r>
      <w:r>
        <w:rPr>
          <w:rFonts w:hint="eastAsia" w:ascii="仿宋_GB2312" w:eastAsia="仿宋_GB2312"/>
          <w:szCs w:val="30"/>
        </w:rPr>
        <w:t>分别计算每个注册（备案）证联盟地区下年度预采购总量占联盟地区医疗机构填报的同一类别的所有注册（备案）证的下年度预采购总量的比例，按其占比从高到低累计达80%范围内的注册（备案）证列入《核酸提取A采购单》和《样本采集A采购单》</w:t>
      </w:r>
    </w:p>
    <w:p>
      <w:pPr>
        <w:ind w:firstLine="602"/>
        <w:rPr>
          <w:rFonts w:ascii="仿宋_GB2312" w:hAnsi="Arial" w:eastAsia="仿宋_GB2312"/>
          <w:szCs w:val="30"/>
        </w:rPr>
      </w:pPr>
      <w:r>
        <w:rPr>
          <w:rFonts w:ascii="仿宋_GB2312" w:hAnsi="Arial" w:eastAsia="仿宋_GB2312"/>
          <w:b/>
          <w:bCs/>
          <w:szCs w:val="30"/>
        </w:rPr>
        <w:t>2.</w:t>
      </w:r>
      <w:r>
        <w:rPr>
          <w:rFonts w:hint="eastAsia" w:ascii="仿宋_GB2312" w:hAnsi="Arial" w:eastAsia="仿宋_GB2312"/>
          <w:b/>
          <w:bCs/>
          <w:szCs w:val="30"/>
        </w:rPr>
        <w:t>B类采购单：</w:t>
      </w:r>
      <w:r>
        <w:rPr>
          <w:rFonts w:hint="eastAsia" w:ascii="仿宋_GB2312" w:hAnsi="Arial" w:eastAsia="仿宋_GB2312"/>
          <w:szCs w:val="30"/>
        </w:rPr>
        <w:t>按照核酸提取、样本采集</w:t>
      </w:r>
      <w:r>
        <w:rPr>
          <w:rFonts w:hint="eastAsia" w:ascii="仿宋_GB2312" w:eastAsia="仿宋_GB2312"/>
          <w:szCs w:val="30"/>
        </w:rPr>
        <w:t>每一类别</w:t>
      </w:r>
      <w:r>
        <w:rPr>
          <w:rFonts w:hint="eastAsia" w:ascii="仿宋_GB2312" w:hAnsi="Arial" w:eastAsia="仿宋_GB2312"/>
          <w:szCs w:val="30"/>
        </w:rPr>
        <w:t xml:space="preserve">联盟地区下年度预采购量分别进行汇总，形成《核酸提取B采购单》和《样本采集B采购单》。 </w:t>
      </w:r>
    </w:p>
    <w:p>
      <w:pPr>
        <w:ind w:firstLine="600"/>
        <w:rPr>
          <w:rFonts w:ascii="仿宋_GB2312" w:hAnsi="Arial" w:eastAsia="仿宋_GB2312"/>
          <w:szCs w:val="30"/>
        </w:rPr>
      </w:pPr>
      <w:r>
        <w:rPr>
          <w:rFonts w:ascii="仿宋_GB2312" w:hAnsi="Arial" w:eastAsia="仿宋_GB2312"/>
          <w:szCs w:val="30"/>
        </w:rPr>
        <w:t>A</w:t>
      </w:r>
      <w:r>
        <w:rPr>
          <w:rFonts w:hint="eastAsia" w:ascii="仿宋_GB2312" w:hAnsi="Arial" w:eastAsia="仿宋_GB2312"/>
          <w:szCs w:val="30"/>
        </w:rPr>
        <w:t>、</w:t>
      </w:r>
      <w:r>
        <w:rPr>
          <w:rFonts w:ascii="仿宋_GB2312" w:hAnsi="Arial" w:eastAsia="仿宋_GB2312"/>
          <w:szCs w:val="30"/>
        </w:rPr>
        <w:t>B</w:t>
      </w:r>
      <w:r>
        <w:rPr>
          <w:rFonts w:hint="eastAsia" w:ascii="仿宋_GB2312" w:hAnsi="Arial" w:eastAsia="仿宋_GB2312"/>
          <w:szCs w:val="30"/>
        </w:rPr>
        <w:t>采购单的中选结果采取竞价方式形成。在</w:t>
      </w:r>
      <w:r>
        <w:rPr>
          <w:rFonts w:ascii="仿宋_GB2312" w:hAnsi="Arial" w:eastAsia="仿宋_GB2312"/>
          <w:szCs w:val="30"/>
        </w:rPr>
        <w:t>A</w:t>
      </w:r>
      <w:r>
        <w:rPr>
          <w:rFonts w:hint="eastAsia" w:ascii="仿宋_GB2312" w:hAnsi="Arial" w:eastAsia="仿宋_GB2312"/>
          <w:szCs w:val="30"/>
        </w:rPr>
        <w:t>采购单中符合报名资格的注册（备案）证厂家方可参加</w:t>
      </w:r>
      <w:r>
        <w:rPr>
          <w:rFonts w:ascii="仿宋_GB2312" w:hAnsi="Arial" w:eastAsia="仿宋_GB2312"/>
          <w:szCs w:val="30"/>
        </w:rPr>
        <w:t>A</w:t>
      </w:r>
      <w:r>
        <w:rPr>
          <w:rFonts w:hint="eastAsia" w:ascii="仿宋_GB2312" w:hAnsi="Arial" w:eastAsia="仿宋_GB2312"/>
          <w:szCs w:val="30"/>
        </w:rPr>
        <w:t>采购单的竞价，所有符合报名资格的注册（备案）证所有厂家均可参加</w:t>
      </w:r>
      <w:r>
        <w:rPr>
          <w:rFonts w:ascii="仿宋_GB2312" w:hAnsi="Arial" w:eastAsia="仿宋_GB2312"/>
          <w:szCs w:val="30"/>
        </w:rPr>
        <w:t>B</w:t>
      </w:r>
      <w:r>
        <w:rPr>
          <w:rFonts w:hint="eastAsia" w:ascii="仿宋_GB2312" w:hAnsi="Arial" w:eastAsia="仿宋_GB2312"/>
          <w:szCs w:val="30"/>
        </w:rPr>
        <w:t>采购单竞价。</w:t>
      </w:r>
    </w:p>
    <w:p>
      <w:pPr>
        <w:ind w:firstLine="600"/>
        <w:rPr>
          <w:rFonts w:ascii="仿宋_GB2312" w:hAnsi="Arial" w:eastAsia="仿宋_GB2312"/>
          <w:szCs w:val="30"/>
        </w:rPr>
      </w:pPr>
      <w:r>
        <w:rPr>
          <w:rFonts w:hint="eastAsia" w:ascii="仿宋_GB2312" w:hAnsi="Arial" w:eastAsia="仿宋_GB2312"/>
          <w:szCs w:val="30"/>
        </w:rPr>
        <w:t>首年预采购量按联盟地区医疗机构报送的采购总需求确定，首年预采购量情况见下表：</w:t>
      </w:r>
    </w:p>
    <w:p>
      <w:pPr>
        <w:ind w:firstLine="600"/>
        <w:rPr>
          <w:rFonts w:ascii="仿宋_GB2312" w:hAnsi="Arial" w:eastAsia="仿宋_GB2312"/>
          <w:szCs w:val="30"/>
        </w:rPr>
      </w:pPr>
      <w:r>
        <w:rPr>
          <w:rFonts w:hint="eastAsia" w:ascii="仿宋_GB2312" w:hAnsi="Arial" w:eastAsia="仿宋_GB2312"/>
          <w:szCs w:val="30"/>
        </w:rPr>
        <w:t>附表1-1:《核酸提取A采购单（联盟地区）》</w:t>
      </w:r>
    </w:p>
    <w:p>
      <w:pPr>
        <w:ind w:firstLine="600"/>
        <w:rPr>
          <w:rFonts w:ascii="仿宋_GB2312" w:hAnsi="Arial" w:eastAsia="仿宋_GB2312"/>
          <w:szCs w:val="30"/>
        </w:rPr>
      </w:pPr>
      <w:r>
        <w:rPr>
          <w:rFonts w:hint="eastAsia" w:ascii="仿宋_GB2312" w:hAnsi="Arial" w:eastAsia="仿宋_GB2312"/>
          <w:szCs w:val="30"/>
        </w:rPr>
        <w:t>附表1-2:《样本采集A采购单（联盟地区）》</w:t>
      </w:r>
    </w:p>
    <w:p>
      <w:pPr>
        <w:ind w:firstLine="600"/>
        <w:rPr>
          <w:rFonts w:ascii="仿宋_GB2312" w:hAnsi="Arial" w:eastAsia="仿宋_GB2312"/>
          <w:szCs w:val="30"/>
        </w:rPr>
      </w:pPr>
      <w:r>
        <w:rPr>
          <w:rFonts w:hint="eastAsia" w:ascii="仿宋_GB2312" w:hAnsi="Arial" w:eastAsia="仿宋_GB2312"/>
          <w:szCs w:val="30"/>
        </w:rPr>
        <w:t>附表2:《核酸提取、样本采集B采购单（联盟地区）》</w:t>
      </w:r>
    </w:p>
    <w:p>
      <w:pPr>
        <w:pStyle w:val="4"/>
        <w:ind w:firstLine="600"/>
        <w:rPr>
          <w:rFonts w:ascii="黑体" w:hAnsi="黑体"/>
        </w:rPr>
      </w:pPr>
      <w:bookmarkStart w:id="17" w:name="_Toc21447"/>
      <w:r>
        <w:rPr>
          <w:rFonts w:hint="eastAsia" w:ascii="黑体" w:hAnsi="黑体"/>
        </w:rPr>
        <w:t>六、采购执行说明</w:t>
      </w:r>
      <w:bookmarkEnd w:id="17"/>
    </w:p>
    <w:p>
      <w:pPr>
        <w:ind w:firstLine="600"/>
        <w:rPr>
          <w:rFonts w:ascii="仿宋_GB2312" w:hAnsi="Arial" w:eastAsia="仿宋_GB2312"/>
          <w:szCs w:val="30"/>
        </w:rPr>
      </w:pPr>
      <w:r>
        <w:rPr>
          <w:rFonts w:hint="eastAsia" w:ascii="仿宋_GB2312" w:hAnsi="Arial" w:eastAsia="仿宋_GB2312"/>
          <w:szCs w:val="30"/>
        </w:rPr>
        <w:t>采购周期内，医疗机构优先使用本次</w:t>
      </w:r>
      <w:r>
        <w:rPr>
          <w:rFonts w:hint="eastAsia" w:ascii="仿宋_GB2312" w:eastAsia="仿宋_GB2312"/>
          <w:szCs w:val="30"/>
        </w:rPr>
        <w:t>新冠核酸相关耗材联盟带量采购</w:t>
      </w:r>
      <w:r>
        <w:rPr>
          <w:rFonts w:hint="eastAsia" w:ascii="仿宋_GB2312" w:hAnsi="Arial" w:eastAsia="仿宋_GB2312"/>
          <w:szCs w:val="30"/>
        </w:rPr>
        <w:t>中选产品，在确保完成协议采购量的基础上，可通过采购平台适量采购已报名参加本次</w:t>
      </w:r>
      <w:r>
        <w:rPr>
          <w:rFonts w:hint="eastAsia" w:ascii="仿宋_GB2312" w:eastAsia="仿宋_GB2312"/>
          <w:szCs w:val="30"/>
        </w:rPr>
        <w:t>新冠核酸相关耗材联盟带量采购</w:t>
      </w:r>
      <w:r>
        <w:rPr>
          <w:rFonts w:hint="eastAsia" w:ascii="仿宋_GB2312" w:hAnsi="Arial" w:eastAsia="仿宋_GB2312"/>
          <w:szCs w:val="30"/>
        </w:rPr>
        <w:t>的非中选产品。</w:t>
      </w:r>
    </w:p>
    <w:p>
      <w:pPr>
        <w:pStyle w:val="4"/>
        <w:ind w:firstLine="600"/>
        <w:rPr>
          <w:rFonts w:ascii="黑体" w:hAnsi="黑体" w:cs="黑体"/>
        </w:rPr>
      </w:pPr>
      <w:bookmarkStart w:id="18" w:name="_Toc28414"/>
      <w:r>
        <w:rPr>
          <w:rFonts w:hint="eastAsia" w:ascii="黑体" w:hAnsi="黑体" w:cs="黑体"/>
        </w:rPr>
        <w:t>七、采购文件获取方式</w:t>
      </w:r>
      <w:bookmarkEnd w:id="18"/>
    </w:p>
    <w:p>
      <w:pPr>
        <w:ind w:firstLine="600"/>
        <w:rPr>
          <w:rFonts w:ascii="仿宋_GB2312" w:hAnsi="Arial" w:eastAsia="仿宋_GB2312"/>
          <w:szCs w:val="30"/>
        </w:rPr>
      </w:pPr>
      <w:r>
        <w:rPr>
          <w:rFonts w:hint="eastAsia" w:ascii="仿宋_GB2312" w:hAnsi="Arial" w:eastAsia="仿宋_GB2312"/>
          <w:szCs w:val="30"/>
        </w:rPr>
        <w:t>可通过广东省第三方药品电子交易平台（www. gdmede.com.cn）（以下简称省平台）下载相关文件。</w:t>
      </w:r>
    </w:p>
    <w:p>
      <w:pPr>
        <w:pStyle w:val="4"/>
        <w:ind w:firstLine="600"/>
        <w:rPr>
          <w:rFonts w:hint="eastAsia"/>
        </w:rPr>
      </w:pPr>
      <w:bookmarkStart w:id="19" w:name="_Toc5845"/>
      <w:r>
        <w:rPr>
          <w:rFonts w:hint="eastAsia" w:ascii="黑体" w:hAnsi="黑体" w:cs="黑体"/>
        </w:rPr>
        <w:t>八、</w:t>
      </w:r>
      <w:bookmarkEnd w:id="19"/>
      <w:r>
        <w:rPr>
          <w:rFonts w:hint="eastAsia"/>
        </w:rPr>
        <w:t>报名方式和截止时间</w:t>
      </w:r>
    </w:p>
    <w:p>
      <w:pPr>
        <w:ind w:firstLine="600"/>
        <w:rPr>
          <w:rFonts w:ascii="仿宋_GB2312" w:hAnsi="Arial" w:eastAsia="仿宋_GB2312"/>
          <w:szCs w:val="30"/>
        </w:rPr>
      </w:pPr>
      <w:r>
        <w:rPr>
          <w:rFonts w:hint="eastAsia" w:ascii="仿宋_GB2312" w:hAnsi="Arial" w:eastAsia="仿宋_GB2312"/>
          <w:szCs w:val="30"/>
        </w:rPr>
        <w:t>本次新冠核酸相关耗材联盟带量采购，申报企业按报名通知（另行发布）要求，在规定时间内登录省平台（www. gdmede.com.cn）医用耗材系统提交报名。</w:t>
      </w:r>
    </w:p>
    <w:p>
      <w:pPr>
        <w:pStyle w:val="4"/>
        <w:ind w:firstLine="600"/>
        <w:rPr>
          <w:rFonts w:ascii="黑体" w:hAnsi="黑体" w:cs="黑体"/>
          <w:szCs w:val="30"/>
        </w:rPr>
      </w:pPr>
      <w:bookmarkStart w:id="20" w:name="_Toc3592"/>
      <w:r>
        <w:rPr>
          <w:rFonts w:hint="eastAsia" w:ascii="黑体" w:hAnsi="黑体" w:cs="黑体"/>
          <w:szCs w:val="30"/>
        </w:rPr>
        <w:t>九、申报材料递交截止时间和地点</w:t>
      </w:r>
      <w:bookmarkEnd w:id="20"/>
    </w:p>
    <w:p>
      <w:pPr>
        <w:ind w:firstLine="600"/>
        <w:rPr>
          <w:rFonts w:hint="eastAsia" w:ascii="仿宋_GB2312" w:eastAsia="仿宋_GB2312"/>
          <w:szCs w:val="30"/>
        </w:rPr>
      </w:pPr>
      <w:r>
        <w:rPr>
          <w:rFonts w:hint="eastAsia" w:ascii="仿宋_GB2312" w:eastAsia="仿宋_GB2312"/>
          <w:szCs w:val="30"/>
        </w:rPr>
        <w:t>（一）时间：2020年12月23日（星期三）上午8:00-10:00</w:t>
      </w:r>
    </w:p>
    <w:p>
      <w:pPr>
        <w:ind w:firstLine="600"/>
        <w:rPr>
          <w:rFonts w:hint="eastAsia" w:ascii="仿宋_GB2312" w:eastAsia="仿宋_GB2312"/>
          <w:szCs w:val="30"/>
        </w:rPr>
      </w:pPr>
      <w:r>
        <w:rPr>
          <w:rFonts w:hint="eastAsia" w:ascii="仿宋_GB2312" w:eastAsia="仿宋_GB2312"/>
          <w:szCs w:val="30"/>
        </w:rPr>
        <w:t>（二）地点：广州市越秀区环市东路华侨新村光明路28号3A楼</w:t>
      </w:r>
    </w:p>
    <w:p>
      <w:pPr>
        <w:ind w:firstLine="600"/>
        <w:rPr>
          <w:rFonts w:ascii="Arial" w:hAnsi="Arial" w:eastAsia="黑体"/>
          <w:szCs w:val="30"/>
        </w:rPr>
      </w:pPr>
      <w:bookmarkStart w:id="21" w:name="_Toc2741"/>
      <w:r>
        <w:rPr>
          <w:rFonts w:hint="eastAsia" w:ascii="Arial" w:hAnsi="Arial" w:eastAsia="黑体"/>
          <w:szCs w:val="30"/>
        </w:rPr>
        <w:t>十、申报信息公开时间和地点</w:t>
      </w:r>
      <w:bookmarkEnd w:id="21"/>
    </w:p>
    <w:p>
      <w:pPr>
        <w:ind w:firstLine="600"/>
        <w:rPr>
          <w:rFonts w:ascii="仿宋_GB2312" w:eastAsia="仿宋_GB2312"/>
          <w:szCs w:val="30"/>
        </w:rPr>
      </w:pPr>
      <w:r>
        <w:rPr>
          <w:rFonts w:hint="eastAsia" w:ascii="仿宋_GB2312" w:eastAsia="仿宋_GB2312"/>
          <w:szCs w:val="30"/>
        </w:rPr>
        <w:t>（一）时间：2020年12月23日（星期三）</w:t>
      </w:r>
    </w:p>
    <w:p>
      <w:pPr>
        <w:ind w:firstLine="600"/>
        <w:rPr>
          <w:rFonts w:ascii="仿宋_GB2312" w:eastAsia="仿宋_GB2312"/>
          <w:szCs w:val="30"/>
        </w:rPr>
      </w:pPr>
      <w:r>
        <w:rPr>
          <w:rFonts w:hint="eastAsia" w:ascii="仿宋_GB2312" w:eastAsia="仿宋_GB2312"/>
          <w:szCs w:val="30"/>
        </w:rPr>
        <w:t>（二）地点：广州市越秀区环市东路华侨新村光明路28号3A楼</w:t>
      </w:r>
    </w:p>
    <w:p>
      <w:pPr>
        <w:keepNext/>
        <w:keepLines/>
        <w:ind w:firstLine="600"/>
        <w:outlineLvl w:val="1"/>
        <w:rPr>
          <w:rFonts w:ascii="Arial" w:hAnsi="Arial" w:eastAsia="黑体"/>
          <w:szCs w:val="30"/>
        </w:rPr>
      </w:pPr>
      <w:bookmarkStart w:id="22" w:name="_Toc8848"/>
      <w:r>
        <w:rPr>
          <w:rFonts w:hint="eastAsia" w:ascii="Arial" w:hAnsi="Arial" w:eastAsia="黑体"/>
          <w:szCs w:val="30"/>
        </w:rPr>
        <w:t>十一、信息公开方式</w:t>
      </w:r>
      <w:bookmarkEnd w:id="22"/>
    </w:p>
    <w:p>
      <w:pPr>
        <w:ind w:firstLine="600"/>
        <w:rPr>
          <w:rFonts w:ascii="仿宋_GB2312" w:eastAsia="仿宋_GB2312"/>
          <w:szCs w:val="30"/>
        </w:rPr>
      </w:pPr>
      <w:r>
        <w:rPr>
          <w:rFonts w:hint="eastAsia" w:ascii="仿宋_GB2312" w:eastAsia="仿宋_GB2312"/>
          <w:szCs w:val="30"/>
        </w:rPr>
        <w:t>通过省平台（www. gdmede.com.cn）发布采购相关通知，其中报价通知将于12月</w:t>
      </w:r>
      <w:r>
        <w:rPr>
          <w:rFonts w:ascii="仿宋_GB2312" w:eastAsia="仿宋_GB2312"/>
          <w:szCs w:val="30"/>
        </w:rPr>
        <w:t>21</w:t>
      </w:r>
      <w:r>
        <w:rPr>
          <w:rFonts w:hint="eastAsia" w:ascii="仿宋_GB2312" w:eastAsia="仿宋_GB2312"/>
          <w:szCs w:val="30"/>
        </w:rPr>
        <w:t>日发布，敬请留意。</w:t>
      </w:r>
    </w:p>
    <w:p>
      <w:pPr>
        <w:pStyle w:val="4"/>
        <w:ind w:firstLine="600"/>
        <w:rPr>
          <w:rFonts w:ascii="黑体" w:hAnsi="黑体" w:cs="黑体"/>
        </w:rPr>
      </w:pPr>
      <w:bookmarkStart w:id="23" w:name="_Toc21327"/>
      <w:r>
        <w:rPr>
          <w:rFonts w:hint="eastAsia" w:ascii="黑体" w:hAnsi="黑体" w:cs="黑体"/>
        </w:rPr>
        <w:t>十二、联系方式</w:t>
      </w:r>
      <w:bookmarkEnd w:id="23"/>
    </w:p>
    <w:p>
      <w:pPr>
        <w:ind w:firstLine="600"/>
        <w:rPr>
          <w:rFonts w:hint="eastAsia" w:ascii="仿宋_GB2312" w:eastAsia="仿宋_GB2312"/>
          <w:szCs w:val="30"/>
        </w:rPr>
      </w:pPr>
      <w:r>
        <w:rPr>
          <w:rFonts w:hint="eastAsia" w:ascii="仿宋_GB2312" w:eastAsia="仿宋_GB2312"/>
          <w:szCs w:val="30"/>
        </w:rPr>
        <w:t>名称：广东省药品交易中心</w:t>
      </w:r>
    </w:p>
    <w:p>
      <w:pPr>
        <w:ind w:firstLine="600"/>
        <w:rPr>
          <w:rFonts w:hint="eastAsia" w:ascii="仿宋_GB2312" w:eastAsia="仿宋_GB2312"/>
          <w:szCs w:val="30"/>
        </w:rPr>
      </w:pPr>
      <w:r>
        <w:rPr>
          <w:rFonts w:hint="eastAsia" w:ascii="仿宋_GB2312" w:eastAsia="仿宋_GB2312"/>
          <w:szCs w:val="30"/>
        </w:rPr>
        <w:t>地址：广州市越秀区环市东路华侨新村光明路28号3A楼</w:t>
      </w:r>
    </w:p>
    <w:p>
      <w:pPr>
        <w:ind w:firstLine="600"/>
        <w:rPr>
          <w:rFonts w:hint="eastAsia" w:ascii="仿宋_GB2312" w:eastAsia="仿宋_GB2312"/>
          <w:szCs w:val="30"/>
        </w:rPr>
      </w:pPr>
      <w:r>
        <w:rPr>
          <w:rFonts w:hint="eastAsia" w:ascii="仿宋_GB2312" w:eastAsia="仿宋_GB2312"/>
          <w:szCs w:val="30"/>
        </w:rPr>
        <w:t xml:space="preserve">邮编：510095 </w:t>
      </w:r>
    </w:p>
    <w:p>
      <w:pPr>
        <w:ind w:firstLine="600"/>
        <w:rPr>
          <w:rFonts w:hint="eastAsia" w:ascii="仿宋_GB2312" w:eastAsia="仿宋_GB2312"/>
          <w:szCs w:val="30"/>
        </w:rPr>
      </w:pPr>
      <w:r>
        <w:rPr>
          <w:rFonts w:hint="eastAsia" w:ascii="仿宋_GB2312" w:eastAsia="仿宋_GB2312"/>
          <w:szCs w:val="30"/>
        </w:rPr>
        <w:t>电话：020-38036183、020-38036197</w:t>
      </w:r>
    </w:p>
    <w:p>
      <w:pPr>
        <w:ind w:firstLine="600"/>
        <w:rPr>
          <w:rFonts w:hint="eastAsia" w:ascii="仿宋_GB2312" w:eastAsia="仿宋_GB2312"/>
          <w:szCs w:val="30"/>
        </w:rPr>
      </w:pPr>
      <w:r>
        <w:rPr>
          <w:rFonts w:hint="eastAsia" w:ascii="仿宋_GB2312" w:eastAsia="仿宋_GB2312"/>
          <w:szCs w:val="30"/>
        </w:rPr>
        <w:t>传真：020-38830256</w:t>
      </w:r>
    </w:p>
    <w:p>
      <w:pPr>
        <w:ind w:firstLine="600"/>
        <w:rPr>
          <w:rFonts w:hint="eastAsia" w:ascii="仿宋_GB2312" w:eastAsia="仿宋_GB2312"/>
          <w:szCs w:val="30"/>
        </w:rPr>
      </w:pPr>
      <w:r>
        <w:rPr>
          <w:rFonts w:hint="eastAsia" w:ascii="仿宋_GB2312" w:eastAsia="仿宋_GB2312"/>
          <w:szCs w:val="30"/>
        </w:rPr>
        <w:t>QQ群：1群514300763，2群514469166，3群174454238，4群1150412885</w:t>
      </w:r>
    </w:p>
    <w:p>
      <w:pPr>
        <w:ind w:firstLine="600"/>
        <w:rPr>
          <w:rFonts w:hint="eastAsia" w:ascii="仿宋_GB2312" w:eastAsia="仿宋_GB2312"/>
          <w:szCs w:val="30"/>
        </w:rPr>
      </w:pPr>
      <w:r>
        <w:rPr>
          <w:rFonts w:hint="eastAsia" w:ascii="仿宋_GB2312" w:eastAsia="仿宋_GB2312"/>
          <w:szCs w:val="30"/>
        </w:rPr>
        <w:t>在线咨询：广东省药品交易中心官网在线客服。</w:t>
      </w:r>
    </w:p>
    <w:bookmarkEnd w:id="12"/>
    <w:bookmarkEnd w:id="13"/>
    <w:p>
      <w:pPr>
        <w:pStyle w:val="4"/>
        <w:ind w:firstLine="600"/>
        <w:rPr>
          <w:rFonts w:ascii="黑体" w:hAnsi="黑体" w:cs="黑体"/>
        </w:rPr>
      </w:pPr>
      <w:bookmarkStart w:id="24" w:name="_Toc12880"/>
      <w:r>
        <w:rPr>
          <w:rFonts w:hint="eastAsia" w:ascii="黑体" w:hAnsi="黑体" w:cs="黑体"/>
        </w:rPr>
        <w:t>十三、其他</w:t>
      </w:r>
      <w:bookmarkEnd w:id="24"/>
    </w:p>
    <w:p>
      <w:pPr>
        <w:ind w:firstLine="600"/>
        <w:rPr>
          <w:rFonts w:hint="eastAsia" w:ascii="仿宋_GB2312" w:eastAsia="仿宋_GB2312"/>
          <w:szCs w:val="30"/>
        </w:rPr>
      </w:pPr>
      <w:r>
        <w:rPr>
          <w:rFonts w:hint="eastAsia" w:ascii="仿宋_GB2312" w:eastAsia="仿宋_GB2312"/>
          <w:szCs w:val="30"/>
        </w:rPr>
        <w:t>（一）当12月23日申报材料递交和信息公开时，由于不可抗力因素造成工作无法进行的， 应宣布暂停择时进行。</w:t>
      </w:r>
    </w:p>
    <w:p>
      <w:pPr>
        <w:ind w:firstLine="600"/>
        <w:rPr>
          <w:rFonts w:hint="eastAsia" w:ascii="仿宋_GB2312" w:eastAsia="仿宋_GB2312"/>
          <w:szCs w:val="30"/>
        </w:rPr>
      </w:pPr>
      <w:r>
        <w:rPr>
          <w:rFonts w:hint="eastAsia" w:ascii="仿宋_GB2312" w:eastAsia="仿宋_GB2312"/>
          <w:szCs w:val="30"/>
        </w:rPr>
        <w:t>（二）本次新冠核酸相关耗材联盟带量采购结果执行时间等事项由联盟地区各省（市、自治区）自行公布。</w:t>
      </w:r>
    </w:p>
    <w:p>
      <w:pPr>
        <w:pStyle w:val="3"/>
        <w:numPr>
          <w:ilvl w:val="0"/>
          <w:numId w:val="1"/>
        </w:numPr>
        <w:rPr>
          <w:rFonts w:ascii="华文中宋" w:hAnsi="华文中宋" w:eastAsia="华文中宋" w:cs="华文中宋"/>
          <w:b w:val="0"/>
          <w:bCs/>
          <w:szCs w:val="22"/>
        </w:rPr>
      </w:pPr>
      <w:r>
        <w:rPr>
          <w:rFonts w:hint="eastAsia" w:ascii="仿宋_GB2312" w:hAnsi="仿宋" w:eastAsia="仿宋_GB2312"/>
          <w:szCs w:val="30"/>
        </w:rPr>
        <w:br w:type="page"/>
      </w:r>
      <w:bookmarkStart w:id="25" w:name="_Toc29442"/>
      <w:bookmarkStart w:id="26" w:name="_Toc17748586"/>
      <w:bookmarkStart w:id="27" w:name="_Toc31109"/>
      <w:r>
        <w:rPr>
          <w:rFonts w:hint="eastAsia" w:ascii="华文中宋" w:hAnsi="华文中宋" w:eastAsia="华文中宋" w:cs="华文中宋"/>
          <w:b w:val="0"/>
          <w:bCs/>
          <w:szCs w:val="22"/>
        </w:rPr>
        <w:t>申报企业须知</w:t>
      </w:r>
      <w:bookmarkEnd w:id="25"/>
      <w:bookmarkEnd w:id="26"/>
      <w:bookmarkEnd w:id="27"/>
    </w:p>
    <w:p>
      <w:pPr>
        <w:ind w:firstLine="0" w:firstLineChars="0"/>
      </w:pPr>
    </w:p>
    <w:p>
      <w:pPr>
        <w:pStyle w:val="4"/>
        <w:ind w:firstLine="600"/>
      </w:pPr>
      <w:bookmarkStart w:id="28" w:name="_Toc17271"/>
      <w:bookmarkStart w:id="29" w:name="_Toc17748587"/>
      <w:bookmarkStart w:id="30" w:name="_Toc25891"/>
      <w:r>
        <w:rPr>
          <w:rFonts w:hint="eastAsia"/>
        </w:rPr>
        <w:t>一、集团采购当事人</w:t>
      </w:r>
      <w:bookmarkEnd w:id="28"/>
      <w:bookmarkEnd w:id="29"/>
      <w:bookmarkEnd w:id="30"/>
    </w:p>
    <w:p>
      <w:pPr>
        <w:pStyle w:val="5"/>
        <w:ind w:firstLine="602"/>
        <w:rPr>
          <w:rFonts w:ascii="楷体_GB2312" w:eastAsia="楷体_GB2312"/>
          <w:b/>
          <w:bCs/>
        </w:rPr>
      </w:pPr>
      <w:bookmarkStart w:id="31" w:name="_Toc5548"/>
      <w:r>
        <w:rPr>
          <w:rFonts w:hint="eastAsia" w:ascii="楷体_GB2312" w:eastAsia="楷体_GB2312"/>
          <w:b/>
          <w:bCs/>
        </w:rPr>
        <w:t>（一）申报企业</w:t>
      </w:r>
      <w:bookmarkEnd w:id="31"/>
    </w:p>
    <w:p>
      <w:pPr>
        <w:ind w:firstLine="600"/>
        <w:rPr>
          <w:rFonts w:hint="eastAsia" w:ascii="仿宋_GB2312" w:eastAsia="仿宋_GB2312"/>
          <w:szCs w:val="30"/>
        </w:rPr>
      </w:pPr>
      <w:r>
        <w:rPr>
          <w:rFonts w:hint="eastAsia" w:ascii="仿宋_GB2312" w:eastAsia="仿宋_GB2312"/>
          <w:szCs w:val="30"/>
        </w:rPr>
        <w:t>1.申报企业参加新冠核酸相关耗材联盟带量采购活动应当具备以下条件：</w:t>
      </w:r>
    </w:p>
    <w:p>
      <w:pPr>
        <w:ind w:firstLine="600"/>
        <w:rPr>
          <w:rFonts w:hint="eastAsia" w:ascii="仿宋_GB2312" w:eastAsia="仿宋_GB2312"/>
          <w:szCs w:val="30"/>
        </w:rPr>
      </w:pPr>
      <w:r>
        <w:rPr>
          <w:rFonts w:hint="eastAsia" w:ascii="仿宋_GB2312" w:eastAsia="仿宋_GB2312"/>
          <w:szCs w:val="30"/>
        </w:rPr>
        <w:t>（1）具有履行协议必须具备的能力</w:t>
      </w:r>
      <w:r>
        <w:rPr>
          <w:rFonts w:hint="eastAsia" w:ascii="仿宋_GB2312" w:eastAsia="仿宋_GB2312"/>
        </w:rPr>
        <w:t>；</w:t>
      </w:r>
    </w:p>
    <w:p>
      <w:pPr>
        <w:ind w:firstLine="600"/>
        <w:rPr>
          <w:rFonts w:hint="eastAsia" w:ascii="仿宋_GB2312" w:eastAsia="仿宋_GB2312"/>
          <w:szCs w:val="30"/>
        </w:rPr>
      </w:pPr>
      <w:r>
        <w:rPr>
          <w:rFonts w:hint="eastAsia" w:ascii="仿宋_GB2312" w:eastAsia="仿宋_GB2312"/>
          <w:szCs w:val="30"/>
        </w:rPr>
        <w:t>（2）参加本次新冠核酸相关耗材联盟带量采购活动前两年内，在医用耗材生产经营活动中无严重违法记录</w:t>
      </w:r>
      <w:r>
        <w:rPr>
          <w:rFonts w:hint="eastAsia" w:ascii="仿宋_GB2312" w:eastAsia="仿宋_GB2312"/>
        </w:rPr>
        <w:t>；</w:t>
      </w:r>
    </w:p>
    <w:p>
      <w:pPr>
        <w:ind w:firstLine="600"/>
        <w:rPr>
          <w:rFonts w:hint="eastAsia" w:ascii="仿宋_GB2312" w:eastAsia="仿宋_GB2312"/>
          <w:szCs w:val="30"/>
        </w:rPr>
      </w:pPr>
      <w:r>
        <w:rPr>
          <w:rFonts w:hint="eastAsia" w:ascii="仿宋_GB2312" w:eastAsia="仿宋_GB2312"/>
          <w:szCs w:val="30"/>
        </w:rPr>
        <w:t>（3）</w:t>
      </w:r>
      <w:r>
        <w:rPr>
          <w:rFonts w:hint="eastAsia" w:ascii="仿宋_GB2312" w:eastAsia="仿宋_GB2312"/>
        </w:rPr>
        <w:t>在《国家医疗保障局关于建立医药价格和招采信用评价制度的指导意见》（医保发〔2020〕34 号）、《国家医保局医药价格和招标采购指导中心关于印发医药价格和招采信用评价的操作规范（2020版）的通知》（医保价采中心函〔2020〕24号）和《国家医保局医药价格和招标采购指导中心关于印发医药价格和招采信用评级的裁量基准（2020版）》的通知（医保价采中心函〔2020〕25号）</w:t>
      </w:r>
      <w:r>
        <w:rPr>
          <w:rFonts w:hint="eastAsia" w:ascii="仿宋_GB2312" w:eastAsia="仿宋_GB2312"/>
          <w:szCs w:val="30"/>
        </w:rPr>
        <w:t>印发后，申报企业在医用耗材生产经营活动中，无该文件所指的严重、特别严重的失信行为</w:t>
      </w:r>
      <w:r>
        <w:rPr>
          <w:rFonts w:hint="eastAsia" w:ascii="仿宋_GB2312" w:eastAsia="仿宋_GB2312"/>
        </w:rPr>
        <w:t>；</w:t>
      </w:r>
    </w:p>
    <w:p>
      <w:pPr>
        <w:ind w:firstLine="600"/>
        <w:rPr>
          <w:rFonts w:hint="eastAsia" w:ascii="仿宋_GB2312" w:eastAsia="仿宋_GB2312"/>
          <w:szCs w:val="30"/>
        </w:rPr>
      </w:pPr>
      <w:r>
        <w:rPr>
          <w:rFonts w:hint="eastAsia" w:ascii="仿宋_GB2312" w:eastAsia="仿宋_GB2312"/>
          <w:szCs w:val="30"/>
        </w:rPr>
        <w:t>（4）申报企业对产品的质量负责，一旦中选，作为供应保障的第一责任人，及时、足量按要求组织生产，并向配送企业发送产品，满足联盟地区采购主体使用需求。</w:t>
      </w:r>
    </w:p>
    <w:p>
      <w:pPr>
        <w:ind w:firstLine="600"/>
        <w:rPr>
          <w:rFonts w:hint="eastAsia" w:ascii="仿宋_GB2312" w:eastAsia="仿宋_GB2312"/>
          <w:szCs w:val="30"/>
        </w:rPr>
      </w:pPr>
      <w:r>
        <w:rPr>
          <w:rFonts w:hint="eastAsia" w:ascii="仿宋_GB2312" w:eastAsia="仿宋_GB2312"/>
          <w:szCs w:val="30"/>
        </w:rPr>
        <w:t>2.申报企业应按照采购文件的要求编制申报材料，申报材料应对采购文件提出的要求和条件做出响应。</w:t>
      </w:r>
    </w:p>
    <w:p>
      <w:pPr>
        <w:pStyle w:val="5"/>
        <w:ind w:firstLine="602"/>
        <w:rPr>
          <w:rFonts w:ascii="楷体_GB2312" w:eastAsia="楷体_GB2312"/>
          <w:b/>
          <w:bCs/>
        </w:rPr>
      </w:pPr>
      <w:bookmarkStart w:id="32" w:name="_Toc10134"/>
      <w:r>
        <w:rPr>
          <w:rFonts w:hint="eastAsia" w:ascii="楷体_GB2312" w:eastAsia="楷体_GB2312"/>
          <w:b/>
          <w:bCs/>
        </w:rPr>
        <w:t>（二）其他要求</w:t>
      </w:r>
      <w:bookmarkEnd w:id="32"/>
    </w:p>
    <w:p>
      <w:pPr>
        <w:ind w:firstLine="600"/>
        <w:rPr>
          <w:rFonts w:hint="eastAsia" w:ascii="仿宋_GB2312" w:eastAsia="仿宋_GB2312"/>
          <w:szCs w:val="30"/>
        </w:rPr>
      </w:pPr>
      <w:r>
        <w:rPr>
          <w:rFonts w:hint="eastAsia" w:ascii="仿宋_GB2312" w:eastAsia="仿宋_GB2312"/>
          <w:szCs w:val="30"/>
        </w:rPr>
        <w:t>1.若申报企业明显不具备申报资格中规定必须满足的全部要求，或涉嫌提供虚假证明材料的，一经确认，省药交中心将不接受其申报；情节严重的，取消该企业生产的所有耗材采购周期内在新冠核酸相关耗材联盟带量采购地区耗材采购活动的参与资格。</w:t>
      </w:r>
    </w:p>
    <w:p>
      <w:pPr>
        <w:ind w:firstLine="600"/>
        <w:rPr>
          <w:rFonts w:hint="eastAsia" w:ascii="仿宋_GB2312" w:eastAsia="仿宋_GB2312"/>
          <w:szCs w:val="30"/>
        </w:rPr>
      </w:pPr>
      <w:r>
        <w:rPr>
          <w:rFonts w:hint="eastAsia" w:ascii="仿宋_GB2312" w:eastAsia="仿宋_GB2312"/>
          <w:szCs w:val="30"/>
        </w:rPr>
        <w:t>2.企业在参加本次新冠核酸相关耗材联盟带量采购活动</w:t>
      </w:r>
      <w:r>
        <w:rPr>
          <w:rFonts w:hint="eastAsia" w:ascii="仿宋_GB2312" w:eastAsia="仿宋_GB2312"/>
        </w:rPr>
        <w:t>前两年内</w:t>
      </w:r>
      <w:r>
        <w:rPr>
          <w:rFonts w:hint="eastAsia" w:ascii="仿宋_GB2312" w:eastAsia="仿宋_GB2312"/>
          <w:szCs w:val="30"/>
        </w:rPr>
        <w:t>，不存在因申报品种质量等问题被省级（含）以上药品监督管理部门处罚过的情况以及不存在其他在经营活动中因严重违法被行政处罚或刑事处罚的情况。</w:t>
      </w:r>
      <w:r>
        <w:rPr>
          <w:rFonts w:hint="eastAsia" w:ascii="仿宋_GB2312" w:eastAsia="仿宋_GB2312"/>
        </w:rPr>
        <w:t>申报品种在本次新冠核酸相关耗材联盟带量采购活动前两年内不存在省级（含）以上药品监督管理部门质量检验不合格情况。</w:t>
      </w:r>
    </w:p>
    <w:p>
      <w:pPr>
        <w:ind w:firstLine="600"/>
        <w:rPr>
          <w:rFonts w:hint="eastAsia" w:ascii="仿宋_GB2312" w:eastAsia="仿宋_GB2312"/>
        </w:rPr>
      </w:pPr>
      <w:r>
        <w:rPr>
          <w:rFonts w:hint="eastAsia" w:ascii="仿宋_GB2312" w:eastAsia="仿宋_GB2312"/>
        </w:rPr>
        <w:t>3. 申报企业中选后，须按联盟地区主管部门要求签订购销协议。</w:t>
      </w:r>
    </w:p>
    <w:p>
      <w:pPr>
        <w:pStyle w:val="4"/>
        <w:ind w:firstLine="600"/>
      </w:pPr>
      <w:bookmarkStart w:id="33" w:name="_Toc17748588"/>
      <w:bookmarkStart w:id="34" w:name="_Toc22376"/>
      <w:r>
        <w:rPr>
          <w:rFonts w:hint="eastAsia"/>
        </w:rPr>
        <w:t>二、申报材料编制</w:t>
      </w:r>
      <w:bookmarkEnd w:id="33"/>
      <w:bookmarkEnd w:id="34"/>
    </w:p>
    <w:p>
      <w:pPr>
        <w:pStyle w:val="5"/>
        <w:ind w:firstLine="602"/>
        <w:rPr>
          <w:rFonts w:ascii="楷体_GB2312" w:eastAsia="楷体_GB2312"/>
          <w:b/>
          <w:bCs/>
        </w:rPr>
      </w:pPr>
      <w:bookmarkStart w:id="35" w:name="_Toc20023"/>
      <w:r>
        <w:rPr>
          <w:rFonts w:hint="eastAsia" w:ascii="楷体_GB2312" w:eastAsia="楷体_GB2312"/>
          <w:b/>
          <w:bCs/>
        </w:rPr>
        <w:t>（一）编制要求</w:t>
      </w:r>
      <w:bookmarkEnd w:id="35"/>
    </w:p>
    <w:p>
      <w:pPr>
        <w:ind w:firstLine="600"/>
        <w:rPr>
          <w:rFonts w:hint="eastAsia" w:ascii="仿宋_GB2312" w:eastAsia="仿宋_GB2312"/>
        </w:rPr>
      </w:pPr>
      <w:bookmarkStart w:id="36" w:name="_Toc12385"/>
      <w:r>
        <w:rPr>
          <w:rFonts w:hint="eastAsia" w:ascii="仿宋_GB2312" w:eastAsia="仿宋_GB2312"/>
        </w:rPr>
        <w:t>申报企业应仔细阅读采购文件全部内容，按采购文件的要求提供申报材料，并保证所提供的全部材料真实有效。申报材料涉及有效期限的，必须在申报信息公开当日仍在有效期内。如果由于申报企业没有按照采购文件的要求提交完整材料，或者提交的申报材料没有对采购文件做出响应、申报材料内容不实等原因，影响中选结果的，由申报企业自行负责。</w:t>
      </w:r>
    </w:p>
    <w:bookmarkEnd w:id="36"/>
    <w:p>
      <w:pPr>
        <w:ind w:firstLine="602"/>
        <w:rPr>
          <w:rFonts w:hint="eastAsia" w:ascii="楷体_GB2312" w:eastAsia="楷体_GB2312"/>
          <w:b/>
          <w:bCs/>
        </w:rPr>
      </w:pPr>
      <w:r>
        <w:rPr>
          <w:rFonts w:hint="eastAsia" w:ascii="楷体_GB2312" w:eastAsia="楷体_GB2312"/>
          <w:b/>
          <w:bCs/>
        </w:rPr>
        <w:t>（二）申报语言、耗材名称、耗材规格型号表示和计量单位</w:t>
      </w:r>
    </w:p>
    <w:p>
      <w:pPr>
        <w:ind w:firstLine="600"/>
        <w:rPr>
          <w:rFonts w:hint="eastAsia" w:ascii="仿宋_GB2312" w:eastAsia="仿宋_GB2312"/>
        </w:rPr>
      </w:pPr>
      <w:r>
        <w:rPr>
          <w:rFonts w:hint="eastAsia" w:ascii="仿宋_GB2312" w:eastAsia="仿宋_GB2312"/>
        </w:rPr>
        <w:t>1.申报企业与省药交中心就申报递交的材料、交换的文件和来往信件，一律以中文书写。</w:t>
      </w:r>
    </w:p>
    <w:p>
      <w:pPr>
        <w:ind w:firstLine="600"/>
        <w:rPr>
          <w:rFonts w:hint="eastAsia" w:ascii="仿宋_GB2312" w:eastAsia="仿宋_GB2312"/>
        </w:rPr>
      </w:pPr>
      <w:r>
        <w:rPr>
          <w:rFonts w:hint="eastAsia" w:ascii="仿宋_GB2312" w:eastAsia="仿宋_GB2312"/>
        </w:rPr>
        <w:t>2. 除申报材料中对技术规格另有规定外，应使用中华人民共和国法定计量单位和有关部门规定的耗材名称、耗材规格型号表示方法。</w:t>
      </w:r>
    </w:p>
    <w:p>
      <w:pPr>
        <w:ind w:firstLine="600"/>
        <w:rPr>
          <w:rFonts w:hint="eastAsia" w:ascii="仿宋_GB2312" w:eastAsia="仿宋_GB2312"/>
        </w:rPr>
      </w:pPr>
      <w:r>
        <w:rPr>
          <w:rFonts w:hint="eastAsia" w:ascii="仿宋_GB2312" w:eastAsia="仿宋_GB2312"/>
        </w:rPr>
        <w:t>3.本次新冠核酸相关耗材联盟带量采购中申报产品以1人份计。</w:t>
      </w:r>
    </w:p>
    <w:p>
      <w:pPr>
        <w:ind w:firstLine="602"/>
        <w:rPr>
          <w:rFonts w:hint="eastAsia" w:ascii="楷体_GB2312" w:eastAsia="楷体_GB2312"/>
          <w:b/>
          <w:bCs/>
        </w:rPr>
      </w:pPr>
      <w:r>
        <w:rPr>
          <w:rFonts w:hint="eastAsia" w:ascii="楷体_GB2312" w:eastAsia="楷体_GB2312"/>
          <w:b/>
          <w:bCs/>
        </w:rPr>
        <w:t>（三）纸质申报材料的构成</w:t>
      </w:r>
    </w:p>
    <w:p>
      <w:pPr>
        <w:snapToGrid w:val="0"/>
        <w:ind w:firstLine="600"/>
        <w:rPr>
          <w:rFonts w:hint="eastAsia" w:ascii="仿宋_GB2312" w:eastAsia="仿宋_GB2312"/>
        </w:rPr>
      </w:pPr>
      <w:r>
        <w:rPr>
          <w:rFonts w:hint="eastAsia" w:ascii="仿宋_GB2312" w:eastAsia="仿宋_GB2312"/>
        </w:rPr>
        <w:t>按采购文件中提供的申报材料的格式要求，用A4纸依顺序准备纸质申报材料，构成如下（每页均需加盖企业公章）：</w:t>
      </w:r>
    </w:p>
    <w:p>
      <w:pPr>
        <w:snapToGrid w:val="0"/>
        <w:ind w:firstLine="600"/>
        <w:rPr>
          <w:rFonts w:hint="eastAsia" w:ascii="仿宋_GB2312" w:eastAsia="仿宋_GB2312"/>
        </w:rPr>
      </w:pPr>
      <w:r>
        <w:rPr>
          <w:rFonts w:hint="eastAsia" w:ascii="仿宋_GB2312" w:eastAsia="仿宋_GB2312"/>
        </w:rPr>
        <w:t>1.医药企业价格和营销行为信用承诺函（附件1）；</w:t>
      </w:r>
    </w:p>
    <w:p>
      <w:pPr>
        <w:snapToGrid w:val="0"/>
        <w:ind w:firstLine="600"/>
        <w:rPr>
          <w:rFonts w:hint="eastAsia" w:ascii="仿宋_GB2312" w:eastAsia="仿宋_GB2312"/>
        </w:rPr>
      </w:pPr>
      <w:r>
        <w:rPr>
          <w:rFonts w:hint="eastAsia" w:ascii="仿宋_GB2312" w:eastAsia="仿宋_GB2312"/>
        </w:rPr>
        <w:t>2.法定代表人授权书（附件2）；</w:t>
      </w:r>
    </w:p>
    <w:p>
      <w:pPr>
        <w:snapToGrid w:val="0"/>
        <w:ind w:firstLine="600"/>
        <w:rPr>
          <w:rFonts w:hint="eastAsia" w:ascii="仿宋_GB2312" w:eastAsia="仿宋_GB2312"/>
        </w:rPr>
      </w:pPr>
      <w:r>
        <w:rPr>
          <w:rFonts w:hint="eastAsia" w:ascii="仿宋_GB2312" w:eastAsia="仿宋_GB2312"/>
        </w:rPr>
        <w:t>3.</w:t>
      </w:r>
      <w:r>
        <w:rPr>
          <w:rFonts w:hint="eastAsia" w:ascii="仿宋_GB2312" w:eastAsia="仿宋_GB2312"/>
          <w:szCs w:val="30"/>
        </w:rPr>
        <w:t>核酸提取</w:t>
      </w:r>
      <w:r>
        <w:rPr>
          <w:rFonts w:hint="eastAsia" w:ascii="仿宋_GB2312" w:eastAsia="仿宋_GB2312"/>
        </w:rPr>
        <w:t>A采购单梯级报价表和</w:t>
      </w:r>
      <w:r>
        <w:rPr>
          <w:rFonts w:hint="eastAsia" w:ascii="仿宋_GB2312" w:eastAsia="仿宋_GB2312"/>
          <w:szCs w:val="30"/>
        </w:rPr>
        <w:t>样本采集</w:t>
      </w:r>
      <w:r>
        <w:rPr>
          <w:rFonts w:hint="eastAsia" w:ascii="仿宋_GB2312" w:eastAsia="仿宋_GB2312"/>
        </w:rPr>
        <w:t>A采购单梯级报价表（附件3-1、3-2）；</w:t>
      </w:r>
      <w:r>
        <w:rPr>
          <w:rFonts w:hint="eastAsia" w:ascii="仿宋_GB2312" w:eastAsia="仿宋_GB2312"/>
          <w:szCs w:val="30"/>
        </w:rPr>
        <w:t>核酸提取</w:t>
      </w:r>
      <w:r>
        <w:rPr>
          <w:rFonts w:hint="eastAsia" w:ascii="仿宋_GB2312" w:eastAsia="仿宋_GB2312"/>
        </w:rPr>
        <w:t>B采购单报价表和</w:t>
      </w:r>
      <w:r>
        <w:rPr>
          <w:rFonts w:hint="eastAsia" w:ascii="仿宋_GB2312" w:eastAsia="仿宋_GB2312"/>
          <w:szCs w:val="30"/>
        </w:rPr>
        <w:t>样本采集</w:t>
      </w:r>
      <w:r>
        <w:rPr>
          <w:rFonts w:hint="eastAsia" w:ascii="仿宋_GB2312" w:eastAsia="仿宋_GB2312"/>
        </w:rPr>
        <w:t>B采购单报价表（附件4-1、4-2）。</w:t>
      </w:r>
    </w:p>
    <w:p>
      <w:pPr>
        <w:ind w:firstLine="600"/>
        <w:rPr>
          <w:rFonts w:ascii="仿宋_GB2312" w:eastAsia="仿宋_GB2312"/>
        </w:rPr>
      </w:pPr>
      <w:r>
        <w:rPr>
          <w:rFonts w:hint="eastAsia" w:ascii="仿宋_GB2312" w:eastAsia="仿宋_GB2312"/>
        </w:rPr>
        <w:t>企业及产品资质材料以企业按照省药交中心报名资质要求在竞价议价系统维护提交的有效材料为准，无需另附申报材料中。申报材料电子版（纸质版加盖企业公章）须在规定的报名时间内通过省平台竞价议价系统网上提交，申报材料纸质盖章版除根据要求需提交外的由企业留档备查。</w:t>
      </w:r>
    </w:p>
    <w:p>
      <w:pPr>
        <w:ind w:firstLine="602"/>
        <w:rPr>
          <w:rFonts w:ascii="楷体_GB2312" w:eastAsia="楷体_GB2312"/>
          <w:b/>
          <w:bCs/>
        </w:rPr>
      </w:pPr>
      <w:r>
        <w:rPr>
          <w:rFonts w:hint="eastAsia" w:ascii="楷体_GB2312" w:eastAsia="楷体_GB2312"/>
          <w:b/>
          <w:bCs/>
        </w:rPr>
        <w:t>（四）企业梯级报价</w:t>
      </w:r>
    </w:p>
    <w:p>
      <w:pPr>
        <w:ind w:firstLine="600"/>
        <w:rPr>
          <w:rFonts w:hint="eastAsia" w:ascii="仿宋_GB2312" w:eastAsia="仿宋_GB2312"/>
        </w:rPr>
      </w:pPr>
      <w:r>
        <w:rPr>
          <w:rFonts w:hint="eastAsia" w:ascii="仿宋_GB2312" w:eastAsia="仿宋_GB2312"/>
        </w:rPr>
        <w:t>1. 申报价以人民币填报，单位为“元”，保留至小数点后4位；以最小使用单位（人份）为计价单位。</w:t>
      </w:r>
    </w:p>
    <w:p>
      <w:pPr>
        <w:ind w:firstLine="600"/>
        <w:rPr>
          <w:rFonts w:hint="eastAsia" w:ascii="仿宋_GB2312" w:eastAsia="仿宋_GB2312"/>
        </w:rPr>
      </w:pPr>
      <w:r>
        <w:rPr>
          <w:rFonts w:hint="eastAsia" w:ascii="仿宋_GB2312" w:eastAsia="仿宋_GB2312"/>
        </w:rPr>
        <w:t>2. 申报价为申报企业的实际供应价，应包含税费、配送费等所有费用。</w:t>
      </w:r>
    </w:p>
    <w:p>
      <w:pPr>
        <w:ind w:firstLine="600"/>
        <w:rPr>
          <w:rFonts w:ascii="仿宋_GB2312" w:eastAsia="仿宋_GB2312"/>
        </w:rPr>
      </w:pPr>
      <w:r>
        <w:rPr>
          <w:rFonts w:hint="eastAsia" w:ascii="仿宋_GB2312" w:eastAsia="仿宋_GB2312"/>
        </w:rPr>
        <w:t>3.样本采集类医用耗材的申报价需按保存液和拭子的数量比例为1:1（1人份）进行组套报价，即样本采集类产品1人份的总申报价为1瓶保存液的申报价+1根拭子的申报价，若同组套内拭子报价高于保存液报价的为无效报价。</w:t>
      </w:r>
    </w:p>
    <w:p>
      <w:pPr>
        <w:ind w:firstLine="600"/>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（若保存液和拭子的数量比例为1：5或1：10，实际供应样本采集器具（含保存液和拭子）的总价格为1瓶保存液的价格加5根或10根拭子的价格。）</w:t>
      </w:r>
    </w:p>
    <w:p>
      <w:pPr>
        <w:ind w:firstLine="600"/>
        <w:rPr>
          <w:rFonts w:hint="eastAsia" w:ascii="仿宋_GB2312" w:eastAsia="仿宋_GB2312"/>
        </w:rPr>
      </w:pPr>
      <w:r>
        <w:rPr>
          <w:rFonts w:hint="eastAsia" w:ascii="仿宋_GB2312" w:eastAsia="仿宋_GB2312"/>
        </w:rPr>
        <w:t>4.核酸提取类医用耗材（不区分专机专用/非专机专用）每个注册（备案）证的申报价＜10.3元。样本采集类医用耗材（保存液不区分灭活型/非灭活型）每个注册（备案）证的申报价＜8.8元。</w:t>
      </w:r>
      <w:r>
        <w:rPr>
          <w:rFonts w:hint="eastAsia" w:ascii="仿宋_GB2312" w:hAnsi="Arial" w:eastAsia="仿宋_GB2312"/>
          <w:szCs w:val="30"/>
        </w:rPr>
        <w:t>申报价超过上述价格的视为无效报价。</w:t>
      </w:r>
    </w:p>
    <w:p>
      <w:pPr>
        <w:ind w:firstLine="600"/>
        <w:rPr>
          <w:rFonts w:hint="eastAsia" w:ascii="仿宋_GB2312" w:hAnsi="Arial" w:eastAsia="仿宋_GB2312"/>
          <w:szCs w:val="30"/>
        </w:rPr>
      </w:pPr>
      <w:r>
        <w:rPr>
          <w:rFonts w:hint="eastAsia" w:ascii="仿宋_GB2312" w:eastAsia="仿宋_GB2312"/>
        </w:rPr>
        <w:t>5.</w:t>
      </w:r>
      <w:r>
        <w:rPr>
          <w:rFonts w:hint="eastAsia" w:ascii="仿宋_GB2312" w:hAnsi="Arial" w:eastAsia="仿宋_GB2312"/>
          <w:szCs w:val="30"/>
        </w:rPr>
        <w:t>申报企业按照量价挂钩的原则，合理申报梯级价格。</w:t>
      </w:r>
    </w:p>
    <w:p>
      <w:pPr>
        <w:ind w:firstLine="600"/>
        <w:rPr>
          <w:rFonts w:hint="eastAsia" w:ascii="仿宋_GB2312" w:eastAsia="仿宋_GB2312"/>
        </w:rPr>
      </w:pPr>
      <w:r>
        <w:rPr>
          <w:rFonts w:hint="eastAsia" w:ascii="仿宋_GB2312" w:hAnsi="Arial" w:eastAsia="仿宋_GB2312"/>
          <w:szCs w:val="30"/>
        </w:rPr>
        <w:t>（1）</w:t>
      </w:r>
      <w:r>
        <w:rPr>
          <w:rFonts w:hint="eastAsia" w:ascii="仿宋_GB2312" w:eastAsia="仿宋_GB2312"/>
          <w:szCs w:val="30"/>
        </w:rPr>
        <w:t>A采购单中的每个</w:t>
      </w:r>
      <w:r>
        <w:rPr>
          <w:rFonts w:hint="eastAsia" w:ascii="仿宋_GB2312" w:eastAsia="仿宋_GB2312"/>
        </w:rPr>
        <w:t>注册（备案）证</w:t>
      </w:r>
      <w:r>
        <w:rPr>
          <w:rFonts w:hint="eastAsia" w:ascii="仿宋_GB2312" w:eastAsia="仿宋_GB2312"/>
          <w:szCs w:val="30"/>
        </w:rPr>
        <w:t>按照</w:t>
      </w:r>
      <w:r>
        <w:rPr>
          <w:rFonts w:hint="eastAsia" w:ascii="仿宋_GB2312" w:hAnsi="Arial" w:eastAsia="仿宋_GB2312"/>
          <w:szCs w:val="30"/>
        </w:rPr>
        <w:t>2个梯级分别报价</w:t>
      </w:r>
      <w:r>
        <w:rPr>
          <w:rFonts w:hint="eastAsia" w:ascii="仿宋_GB2312" w:eastAsia="仿宋_GB2312"/>
        </w:rPr>
        <w:t>，</w:t>
      </w:r>
      <w:r>
        <w:rPr>
          <w:rFonts w:hint="eastAsia" w:ascii="仿宋_GB2312" w:eastAsia="仿宋_GB2312"/>
          <w:szCs w:val="30"/>
        </w:rPr>
        <w:t>第1个梯级报价是</w:t>
      </w:r>
      <w:r>
        <w:rPr>
          <w:rFonts w:hint="eastAsia" w:ascii="仿宋_GB2312" w:eastAsia="仿宋_GB2312"/>
        </w:rPr>
        <w:t>联盟地区首年预采购量为</w:t>
      </w:r>
      <w:r>
        <w:rPr>
          <w:rFonts w:hint="eastAsia" w:ascii="仿宋_GB2312" w:eastAsia="仿宋_GB2312"/>
          <w:szCs w:val="30"/>
        </w:rPr>
        <w:t>70%对应的</w:t>
      </w:r>
      <w:r>
        <w:rPr>
          <w:rFonts w:hint="eastAsia" w:ascii="仿宋_GB2312" w:hAnsi="Arial" w:eastAsia="仿宋_GB2312"/>
          <w:szCs w:val="30"/>
        </w:rPr>
        <w:t>梯级价格，第</w:t>
      </w:r>
      <w:r>
        <w:rPr>
          <w:rFonts w:hint="eastAsia" w:ascii="仿宋_GB2312" w:eastAsia="仿宋_GB2312"/>
          <w:szCs w:val="30"/>
        </w:rPr>
        <w:t>2梯级报价是联盟地区首年预采购量大于70%对应的梯级价格；其中</w:t>
      </w:r>
      <w:r>
        <w:rPr>
          <w:rFonts w:hint="eastAsia" w:ascii="仿宋_GB2312" w:eastAsia="仿宋_GB2312"/>
        </w:rPr>
        <w:t>样本采集类医用耗材以保存液的注册（备案）证对应首年预采购量</w:t>
      </w:r>
      <w:r>
        <w:rPr>
          <w:rFonts w:hint="eastAsia" w:ascii="仿宋_GB2312" w:eastAsia="仿宋_GB2312"/>
          <w:szCs w:val="30"/>
        </w:rPr>
        <w:t>。不同采购量对应不同价格，第2梯级报价高于第1梯级报价的为无效报价。申报价填写在《核酸提取</w:t>
      </w:r>
      <w:r>
        <w:rPr>
          <w:rFonts w:hint="eastAsia" w:ascii="仿宋_GB2312" w:eastAsia="仿宋_GB2312"/>
        </w:rPr>
        <w:t>A采购单梯级报价表》和《</w:t>
      </w:r>
      <w:r>
        <w:rPr>
          <w:rFonts w:hint="eastAsia" w:ascii="仿宋_GB2312" w:eastAsia="仿宋_GB2312"/>
          <w:szCs w:val="30"/>
        </w:rPr>
        <w:t>样本采集</w:t>
      </w:r>
      <w:r>
        <w:rPr>
          <w:rFonts w:hint="eastAsia" w:ascii="仿宋_GB2312" w:eastAsia="仿宋_GB2312"/>
        </w:rPr>
        <w:t>A采购单梯级报价表》（附件3-1、3-2）中。</w:t>
      </w:r>
    </w:p>
    <w:p>
      <w:pPr>
        <w:ind w:firstLine="600"/>
        <w:rPr>
          <w:rFonts w:hint="eastAsia" w:ascii="仿宋_GB2312" w:eastAsia="仿宋_GB2312"/>
        </w:rPr>
      </w:pPr>
      <w:r>
        <w:rPr>
          <w:rFonts w:hint="eastAsia" w:ascii="仿宋_GB2312" w:eastAsia="仿宋_GB2312"/>
        </w:rPr>
        <w:t>（2）</w:t>
      </w:r>
      <w:r>
        <w:rPr>
          <w:rFonts w:hint="eastAsia" w:ascii="仿宋_GB2312" w:eastAsia="仿宋_GB2312"/>
          <w:szCs w:val="30"/>
        </w:rPr>
        <w:t>参与B采购单竞价的每家企业</w:t>
      </w:r>
      <w:r>
        <w:rPr>
          <w:rFonts w:hint="eastAsia" w:ascii="仿宋_GB2312" w:eastAsia="仿宋_GB2312"/>
        </w:rPr>
        <w:t>填报参加B采购单竞价的注册（备案）证，每个注册（备案）证报一个价格，并按所列的每个注册（备案）证的申报价计算本企业的平均价。</w:t>
      </w:r>
      <w:r>
        <w:rPr>
          <w:rFonts w:hint="eastAsia" w:ascii="仿宋_GB2312" w:eastAsia="仿宋_GB2312"/>
          <w:szCs w:val="30"/>
        </w:rPr>
        <w:t>申报价填写在《核酸提取</w:t>
      </w:r>
      <w:r>
        <w:rPr>
          <w:rFonts w:hint="eastAsia" w:ascii="仿宋_GB2312" w:eastAsia="仿宋_GB2312"/>
        </w:rPr>
        <w:t>B采购单报价表》和《</w:t>
      </w:r>
      <w:r>
        <w:rPr>
          <w:rFonts w:hint="eastAsia" w:ascii="仿宋_GB2312" w:eastAsia="仿宋_GB2312"/>
          <w:szCs w:val="30"/>
        </w:rPr>
        <w:t>样本采集</w:t>
      </w:r>
      <w:r>
        <w:rPr>
          <w:rFonts w:hint="eastAsia" w:ascii="仿宋_GB2312" w:eastAsia="仿宋_GB2312"/>
        </w:rPr>
        <w:t>B采购单报价表》（附件4-1、4-2）。</w:t>
      </w:r>
    </w:p>
    <w:p>
      <w:pPr>
        <w:ind w:firstLine="600"/>
        <w:rPr>
          <w:rFonts w:hint="eastAsia" w:ascii="仿宋_GB2312" w:eastAsia="仿宋_GB2312"/>
        </w:rPr>
      </w:pPr>
      <w:r>
        <w:rPr>
          <w:rFonts w:hint="eastAsia" w:ascii="仿宋_GB2312" w:eastAsia="仿宋_GB2312"/>
        </w:rPr>
        <w:t>5. 规定时间内未报价或报错价的，报价结束后不得补报或修改，由此引起的一切后果由申报企业自行负责。</w:t>
      </w:r>
    </w:p>
    <w:p>
      <w:pPr>
        <w:ind w:firstLine="602"/>
        <w:rPr>
          <w:rFonts w:ascii="楷体_GB2312" w:eastAsia="楷体_GB2312"/>
          <w:b/>
          <w:bCs/>
        </w:rPr>
      </w:pPr>
      <w:r>
        <w:rPr>
          <w:rFonts w:hint="eastAsia" w:ascii="楷体_GB2312" w:eastAsia="楷体_GB2312"/>
          <w:b/>
          <w:bCs/>
        </w:rPr>
        <w:t>（五）申报材料的式样和签署</w:t>
      </w:r>
    </w:p>
    <w:p>
      <w:pPr>
        <w:ind w:firstLine="600"/>
        <w:rPr>
          <w:rFonts w:hint="eastAsia" w:ascii="仿宋_GB2312" w:eastAsia="仿宋_GB2312"/>
        </w:rPr>
      </w:pPr>
      <w:r>
        <w:rPr>
          <w:rFonts w:hint="eastAsia" w:ascii="仿宋_GB2312" w:eastAsia="仿宋_GB2312"/>
        </w:rPr>
        <w:t>1. 申报材料须打印或用不褪色工具书写，并由申报企业加盖公章。</w:t>
      </w:r>
    </w:p>
    <w:p>
      <w:pPr>
        <w:ind w:firstLine="600"/>
        <w:rPr>
          <w:rFonts w:hint="eastAsia" w:ascii="仿宋_GB2312" w:eastAsia="仿宋_GB2312"/>
        </w:rPr>
      </w:pPr>
      <w:r>
        <w:rPr>
          <w:rFonts w:hint="eastAsia" w:ascii="仿宋_GB2312" w:eastAsia="仿宋_GB2312"/>
        </w:rPr>
        <w:t>2. 申报企业除对笔误等作勘误外，不得行间插字、涂改或增删。如有修改处，必须由企业法定代表人或其授权代表签字并加盖公司公章。</w:t>
      </w:r>
    </w:p>
    <w:p>
      <w:pPr>
        <w:keepNext/>
        <w:keepLines/>
        <w:ind w:firstLine="600"/>
        <w:outlineLvl w:val="1"/>
        <w:rPr>
          <w:rFonts w:ascii="Arial" w:hAnsi="Arial" w:eastAsia="黑体"/>
          <w:szCs w:val="30"/>
        </w:rPr>
      </w:pPr>
      <w:bookmarkStart w:id="37" w:name="_Toc5331"/>
      <w:r>
        <w:rPr>
          <w:rFonts w:hint="eastAsia" w:ascii="Arial" w:hAnsi="Arial" w:eastAsia="黑体"/>
          <w:szCs w:val="30"/>
        </w:rPr>
        <w:t>三、申报材料递交</w:t>
      </w:r>
      <w:bookmarkEnd w:id="37"/>
    </w:p>
    <w:p>
      <w:pPr>
        <w:ind w:firstLine="602"/>
        <w:rPr>
          <w:rFonts w:hint="eastAsia" w:ascii="仿宋_GB2312" w:eastAsia="仿宋_GB2312"/>
          <w:b/>
          <w:bCs/>
        </w:rPr>
      </w:pPr>
      <w:r>
        <w:rPr>
          <w:rFonts w:hint="eastAsia" w:ascii="仿宋_GB2312" w:eastAsia="仿宋_GB2312"/>
          <w:b/>
          <w:bCs/>
        </w:rPr>
        <w:t>（一）申报材料的封装和标记</w:t>
      </w:r>
    </w:p>
    <w:p>
      <w:pPr>
        <w:ind w:firstLine="600"/>
        <w:rPr>
          <w:rFonts w:hint="eastAsia" w:ascii="仿宋_GB2312" w:eastAsia="仿宋_GB2312"/>
        </w:rPr>
      </w:pPr>
      <w:r>
        <w:rPr>
          <w:rFonts w:hint="eastAsia" w:ascii="仿宋_GB2312" w:eastAsia="仿宋_GB2312"/>
        </w:rPr>
        <w:t>1. 申报企业应将“</w:t>
      </w:r>
      <w:r>
        <w:rPr>
          <w:rFonts w:hint="eastAsia" w:ascii="仿宋_GB2312" w:eastAsia="仿宋_GB2312"/>
          <w:szCs w:val="30"/>
        </w:rPr>
        <w:t>《核酸提取</w:t>
      </w:r>
      <w:r>
        <w:rPr>
          <w:rFonts w:hint="eastAsia" w:ascii="仿宋_GB2312" w:eastAsia="仿宋_GB2312"/>
        </w:rPr>
        <w:t>A采购单梯级报价表》和《</w:t>
      </w:r>
      <w:r>
        <w:rPr>
          <w:rFonts w:hint="eastAsia" w:ascii="仿宋_GB2312" w:eastAsia="仿宋_GB2312"/>
          <w:szCs w:val="30"/>
        </w:rPr>
        <w:t>样本采集</w:t>
      </w:r>
      <w:r>
        <w:rPr>
          <w:rFonts w:hint="eastAsia" w:ascii="仿宋_GB2312" w:eastAsia="仿宋_GB2312"/>
        </w:rPr>
        <w:t>A采购单梯级报价表》”（附件3-1、3-2）和“</w:t>
      </w:r>
      <w:r>
        <w:rPr>
          <w:rFonts w:hint="eastAsia" w:ascii="仿宋_GB2312" w:eastAsia="仿宋_GB2312"/>
          <w:szCs w:val="30"/>
        </w:rPr>
        <w:t>《核酸提取</w:t>
      </w:r>
      <w:r>
        <w:rPr>
          <w:rFonts w:hint="eastAsia" w:ascii="仿宋_GB2312" w:eastAsia="仿宋_GB2312"/>
        </w:rPr>
        <w:t>B采购单报价表》和《</w:t>
      </w:r>
      <w:r>
        <w:rPr>
          <w:rFonts w:hint="eastAsia" w:ascii="仿宋_GB2312" w:eastAsia="仿宋_GB2312"/>
          <w:szCs w:val="30"/>
        </w:rPr>
        <w:t>样本采集</w:t>
      </w:r>
      <w:r>
        <w:rPr>
          <w:rFonts w:hint="eastAsia" w:ascii="仿宋_GB2312" w:eastAsia="仿宋_GB2312"/>
        </w:rPr>
        <w:t>B采购单报价表》”（附件4-1、4-2）单独密封，封口处用封条密封并加盖企业公章，标明申报截止时间前不得启封。</w:t>
      </w:r>
    </w:p>
    <w:p>
      <w:pPr>
        <w:ind w:firstLine="600"/>
        <w:rPr>
          <w:rFonts w:hint="eastAsia" w:ascii="仿宋_GB2312" w:eastAsia="仿宋_GB2312"/>
        </w:rPr>
      </w:pPr>
      <w:r>
        <w:rPr>
          <w:rFonts w:hint="eastAsia" w:ascii="仿宋_GB2312" w:eastAsia="仿宋_GB2312"/>
        </w:rPr>
        <w:t>2.附件1和附件2共同装入1个大信封，无需密封，另外递交进行核验。</w:t>
      </w:r>
    </w:p>
    <w:p>
      <w:pPr>
        <w:ind w:firstLine="600"/>
        <w:rPr>
          <w:rFonts w:hint="eastAsia" w:ascii="仿宋_GB2312" w:eastAsia="仿宋_GB2312"/>
        </w:rPr>
      </w:pPr>
      <w:r>
        <w:rPr>
          <w:rFonts w:hint="eastAsia" w:ascii="仿宋_GB2312" w:eastAsia="仿宋_GB2312"/>
        </w:rPr>
        <w:t>3. 如果因信封密封不严，申报材料非人为因素提前启封造成的后果，由申报企业自行承担。</w:t>
      </w:r>
    </w:p>
    <w:p>
      <w:pPr>
        <w:ind w:firstLine="602"/>
        <w:rPr>
          <w:rFonts w:hint="eastAsia" w:ascii="楷体_GB2312" w:eastAsia="楷体_GB2312"/>
          <w:b/>
          <w:bCs/>
        </w:rPr>
      </w:pPr>
      <w:r>
        <w:rPr>
          <w:rFonts w:hint="eastAsia" w:ascii="楷体_GB2312" w:eastAsia="楷体_GB2312"/>
          <w:b/>
          <w:bCs/>
        </w:rPr>
        <w:t>（二）申报截止时间</w:t>
      </w:r>
    </w:p>
    <w:p>
      <w:pPr>
        <w:ind w:firstLine="600"/>
        <w:rPr>
          <w:rFonts w:hint="eastAsia" w:ascii="仿宋_GB2312" w:eastAsia="仿宋_GB2312"/>
        </w:rPr>
      </w:pPr>
      <w:r>
        <w:rPr>
          <w:rFonts w:hint="eastAsia" w:ascii="仿宋_GB2312" w:eastAsia="仿宋_GB2312"/>
        </w:rPr>
        <w:t>1. 申报企业应在规定地点和截止时间前提交申报材料。</w:t>
      </w:r>
    </w:p>
    <w:p>
      <w:pPr>
        <w:ind w:firstLine="600"/>
        <w:rPr>
          <w:rFonts w:hint="eastAsia" w:ascii="仿宋_GB2312" w:eastAsia="仿宋_GB2312"/>
        </w:rPr>
      </w:pPr>
      <w:r>
        <w:rPr>
          <w:rFonts w:hint="eastAsia" w:ascii="仿宋_GB2312" w:eastAsia="仿宋_GB2312"/>
        </w:rPr>
        <w:t>2. 省药交中心拒绝接收在截止时间后递交的任何申报及申报材料。</w:t>
      </w:r>
    </w:p>
    <w:p>
      <w:pPr>
        <w:ind w:firstLine="600"/>
        <w:rPr>
          <w:rFonts w:hint="eastAsia" w:ascii="仿宋_GB2312" w:eastAsia="仿宋_GB2312"/>
        </w:rPr>
      </w:pPr>
      <w:r>
        <w:rPr>
          <w:rFonts w:hint="eastAsia" w:ascii="仿宋_GB2312" w:eastAsia="仿宋_GB2312"/>
        </w:rPr>
        <w:t>3. 申报截止时间后，申报企业不得对其申报材料做任何修改。</w:t>
      </w:r>
    </w:p>
    <w:p>
      <w:pPr>
        <w:keepNext/>
        <w:keepLines/>
        <w:ind w:firstLine="600"/>
        <w:outlineLvl w:val="1"/>
        <w:rPr>
          <w:rFonts w:ascii="Arial" w:hAnsi="Arial" w:eastAsia="黑体"/>
          <w:szCs w:val="30"/>
        </w:rPr>
      </w:pPr>
      <w:bookmarkStart w:id="38" w:name="_Toc5447"/>
      <w:r>
        <w:rPr>
          <w:rFonts w:hint="eastAsia" w:ascii="Arial" w:hAnsi="Arial" w:eastAsia="黑体"/>
          <w:szCs w:val="30"/>
        </w:rPr>
        <w:t>四、申报信息公开</w:t>
      </w:r>
      <w:bookmarkEnd w:id="38"/>
    </w:p>
    <w:p>
      <w:pPr>
        <w:ind w:firstLine="600"/>
        <w:rPr>
          <w:rFonts w:hint="eastAsia" w:ascii="仿宋_GB2312" w:eastAsia="仿宋_GB2312"/>
        </w:rPr>
      </w:pPr>
      <w:r>
        <w:rPr>
          <w:rFonts w:hint="eastAsia" w:ascii="仿宋_GB2312" w:eastAsia="仿宋_GB2312"/>
        </w:rPr>
        <w:t>申报信息公开时邀请所有申报企业、公证机构和有关部门参加，对申报信息公开的全过程进行监督。</w:t>
      </w:r>
      <w:bookmarkStart w:id="39" w:name="_Toc28835"/>
      <w:bookmarkStart w:id="40" w:name="_Toc17748591"/>
    </w:p>
    <w:p>
      <w:pPr>
        <w:pStyle w:val="4"/>
        <w:ind w:firstLine="600"/>
        <w:rPr>
          <w:szCs w:val="30"/>
        </w:rPr>
      </w:pPr>
      <w:bookmarkStart w:id="41" w:name="_Toc15484"/>
      <w:r>
        <w:rPr>
          <w:rFonts w:hint="eastAsia"/>
        </w:rPr>
        <w:t>五</w:t>
      </w:r>
      <w:r>
        <w:rPr>
          <w:rFonts w:hint="eastAsia"/>
          <w:szCs w:val="30"/>
        </w:rPr>
        <w:t>、拟中选产品确定</w:t>
      </w:r>
      <w:bookmarkEnd w:id="41"/>
    </w:p>
    <w:bookmarkEnd w:id="39"/>
    <w:bookmarkEnd w:id="40"/>
    <w:p>
      <w:pPr>
        <w:ind w:firstLine="602"/>
        <w:rPr>
          <w:rFonts w:hint="eastAsia" w:ascii="楷体_GB2312" w:hAnsi="Arial" w:eastAsia="楷体_GB2312"/>
          <w:b/>
          <w:bCs/>
          <w:szCs w:val="30"/>
        </w:rPr>
      </w:pPr>
      <w:r>
        <w:rPr>
          <w:rFonts w:hint="eastAsia" w:ascii="楷体_GB2312" w:hAnsi="Arial" w:eastAsia="楷体_GB2312"/>
          <w:b/>
          <w:bCs/>
          <w:szCs w:val="30"/>
        </w:rPr>
        <w:t>（一）A采购单第一轮竞价拟中选企业的确定规则</w:t>
      </w:r>
    </w:p>
    <w:p>
      <w:pPr>
        <w:ind w:firstLine="600"/>
        <w:rPr>
          <w:rFonts w:hint="eastAsia" w:ascii="仿宋_GB2312" w:hAnsi="Arial" w:eastAsia="仿宋_GB2312"/>
          <w:szCs w:val="30"/>
        </w:rPr>
      </w:pPr>
      <w:r>
        <w:rPr>
          <w:rFonts w:hint="eastAsia" w:ascii="仿宋_GB2312" w:eastAsia="仿宋_GB2312"/>
          <w:szCs w:val="30"/>
        </w:rPr>
        <w:t>核酸提取、</w:t>
      </w:r>
      <w:r>
        <w:rPr>
          <w:rFonts w:hint="eastAsia" w:ascii="仿宋_GB2312" w:hAnsi="Arial" w:eastAsia="仿宋_GB2312"/>
          <w:szCs w:val="30"/>
        </w:rPr>
        <w:t>样本采集</w:t>
      </w:r>
      <w:r>
        <w:rPr>
          <w:rFonts w:hint="eastAsia" w:ascii="仿宋_GB2312" w:eastAsia="仿宋_GB2312"/>
          <w:szCs w:val="30"/>
        </w:rPr>
        <w:t>A采购单</w:t>
      </w:r>
      <w:r>
        <w:rPr>
          <w:rFonts w:hint="eastAsia" w:ascii="仿宋_GB2312" w:hAnsi="Arial" w:eastAsia="仿宋_GB2312"/>
          <w:szCs w:val="30"/>
        </w:rPr>
        <w:t>符合以下条件的，获得</w:t>
      </w:r>
      <w:r>
        <w:rPr>
          <w:rFonts w:hint="eastAsia" w:ascii="仿宋_GB2312" w:eastAsia="仿宋_GB2312"/>
          <w:szCs w:val="30"/>
        </w:rPr>
        <w:t>第一轮竞价</w:t>
      </w:r>
      <w:r>
        <w:rPr>
          <w:rFonts w:hint="eastAsia" w:ascii="仿宋_GB2312" w:hAnsi="Arial" w:eastAsia="仿宋_GB2312"/>
          <w:szCs w:val="30"/>
        </w:rPr>
        <w:t>拟中选资格以及对应注册（备案）证</w:t>
      </w:r>
      <w:r>
        <w:rPr>
          <w:rFonts w:hint="eastAsia" w:ascii="仿宋_GB2312" w:eastAsia="仿宋_GB2312"/>
        </w:rPr>
        <w:t>联盟地区首年预采购量的</w:t>
      </w:r>
      <w:r>
        <w:rPr>
          <w:rFonts w:hint="eastAsia" w:ascii="仿宋_GB2312" w:hAnsi="Arial" w:eastAsia="仿宋_GB2312"/>
          <w:szCs w:val="30"/>
        </w:rPr>
        <w:t>70%：</w:t>
      </w:r>
    </w:p>
    <w:p>
      <w:pPr>
        <w:ind w:firstLine="600"/>
        <w:rPr>
          <w:rFonts w:hint="eastAsia" w:ascii="仿宋_GB2312" w:hAnsi="Arial" w:eastAsia="仿宋_GB2312"/>
          <w:szCs w:val="30"/>
        </w:rPr>
      </w:pPr>
      <w:r>
        <w:rPr>
          <w:rFonts w:hint="eastAsia" w:ascii="仿宋_GB2312" w:hAnsi="Arial" w:eastAsia="仿宋_GB2312"/>
          <w:szCs w:val="30"/>
        </w:rPr>
        <w:t>1</w:t>
      </w:r>
      <w:r>
        <w:rPr>
          <w:rFonts w:ascii="仿宋_GB2312" w:hAnsi="Arial" w:eastAsia="仿宋_GB2312"/>
          <w:szCs w:val="30"/>
        </w:rPr>
        <w:t>.</w:t>
      </w:r>
      <w:r>
        <w:rPr>
          <w:rFonts w:hint="eastAsia" w:ascii="仿宋_GB2312" w:hAnsi="Arial" w:eastAsia="仿宋_GB2312"/>
          <w:szCs w:val="30"/>
        </w:rPr>
        <w:t>按</w:t>
      </w:r>
      <w:r>
        <w:rPr>
          <w:rFonts w:hint="eastAsia" w:ascii="仿宋_GB2312" w:eastAsia="仿宋_GB2312"/>
        </w:rPr>
        <w:t>每个</w:t>
      </w:r>
      <w:r>
        <w:rPr>
          <w:rFonts w:hint="eastAsia" w:ascii="仿宋_GB2312" w:hAnsi="Arial" w:eastAsia="仿宋_GB2312"/>
          <w:szCs w:val="30"/>
        </w:rPr>
        <w:t>注册（备案）证第1梯度的报价由高到低依次顺位排序，小于等于10个注册（备案）证的，淘汰报价最高的1个注册（备案）证；大于10个小于等于20个注册（备案）证的，淘汰报价最高的</w:t>
      </w:r>
      <w:bookmarkStart w:id="67" w:name="_GoBack"/>
      <w:bookmarkEnd w:id="67"/>
      <w:r>
        <w:rPr>
          <w:rFonts w:hint="eastAsia" w:ascii="仿宋_GB2312" w:hAnsi="Arial" w:eastAsia="仿宋_GB2312"/>
          <w:szCs w:val="30"/>
        </w:rPr>
        <w:t>2个注册（备案）证；大于20个小于等于30个注册（备案）证的，淘汰报价最高的3个注册（备案）证；大于30个注册（备案）证的，淘汰报价最高的4个注册（备案）证。</w:t>
      </w:r>
    </w:p>
    <w:p>
      <w:pPr>
        <w:ind w:firstLine="600"/>
        <w:rPr>
          <w:rFonts w:hint="eastAsia" w:ascii="仿宋_GB2312" w:hAnsi="Arial" w:eastAsia="仿宋_GB2312"/>
          <w:szCs w:val="30"/>
        </w:rPr>
      </w:pPr>
      <w:r>
        <w:rPr>
          <w:rFonts w:hint="eastAsia" w:ascii="仿宋_GB2312" w:hAnsi="Arial" w:eastAsia="仿宋_GB2312"/>
          <w:szCs w:val="30"/>
        </w:rPr>
        <w:t>2</w:t>
      </w:r>
      <w:r>
        <w:rPr>
          <w:rFonts w:ascii="仿宋_GB2312" w:hAnsi="Arial" w:eastAsia="仿宋_GB2312"/>
          <w:szCs w:val="30"/>
        </w:rPr>
        <w:t>.</w:t>
      </w:r>
      <w:r>
        <w:rPr>
          <w:rFonts w:hint="eastAsia" w:ascii="仿宋_GB2312" w:hAnsi="Arial" w:eastAsia="仿宋_GB2312"/>
          <w:szCs w:val="30"/>
        </w:rPr>
        <w:t>若被淘汰末位报价有多个注册（备案）证报价相同，则均被淘汰。</w:t>
      </w:r>
    </w:p>
    <w:p>
      <w:pPr>
        <w:ind w:firstLine="602"/>
        <w:rPr>
          <w:rFonts w:ascii="楷体_GB2312" w:hAnsi="Arial" w:eastAsia="楷体_GB2312"/>
          <w:b/>
          <w:bCs/>
          <w:szCs w:val="30"/>
        </w:rPr>
      </w:pPr>
      <w:r>
        <w:rPr>
          <w:rFonts w:hint="eastAsia" w:ascii="楷体_GB2312" w:hAnsi="Arial" w:eastAsia="楷体_GB2312"/>
          <w:b/>
          <w:bCs/>
          <w:szCs w:val="30"/>
        </w:rPr>
        <w:t>（二）A采购单第二轮竞价拟中选企业的确定规则</w:t>
      </w:r>
    </w:p>
    <w:p>
      <w:pPr>
        <w:ind w:firstLine="600"/>
        <w:rPr>
          <w:rFonts w:hint="eastAsia" w:ascii="仿宋_GB2312" w:eastAsia="仿宋_GB2312"/>
          <w:szCs w:val="30"/>
        </w:rPr>
      </w:pPr>
      <w:r>
        <w:rPr>
          <w:rFonts w:hint="eastAsia" w:ascii="仿宋_GB2312" w:eastAsia="仿宋_GB2312"/>
          <w:szCs w:val="30"/>
        </w:rPr>
        <w:t>1.计算核酸提取、</w:t>
      </w:r>
      <w:r>
        <w:rPr>
          <w:rFonts w:hint="eastAsia" w:ascii="仿宋_GB2312" w:hAnsi="Arial" w:eastAsia="仿宋_GB2312"/>
          <w:szCs w:val="30"/>
        </w:rPr>
        <w:t>样本采集</w:t>
      </w:r>
      <w:r>
        <w:rPr>
          <w:rFonts w:hint="eastAsia" w:ascii="仿宋_GB2312" w:eastAsia="仿宋_GB2312"/>
          <w:szCs w:val="30"/>
        </w:rPr>
        <w:t>第二轮竞价拟中选产品的得分：</w:t>
      </w:r>
    </w:p>
    <w:p>
      <w:pPr>
        <w:ind w:firstLine="600"/>
        <w:rPr>
          <w:rFonts w:hint="eastAsia" w:ascii="仿宋_GB2312" w:hAnsi="Arial" w:eastAsia="仿宋_GB2312"/>
          <w:szCs w:val="30"/>
        </w:rPr>
      </w:pPr>
      <w:r>
        <w:rPr>
          <w:rFonts w:hint="eastAsia" w:ascii="仿宋_GB2312" w:eastAsia="仿宋_GB2312"/>
          <w:szCs w:val="30"/>
        </w:rPr>
        <w:t>获得核酸提取、</w:t>
      </w:r>
      <w:r>
        <w:rPr>
          <w:rFonts w:hint="eastAsia" w:ascii="仿宋_GB2312" w:hAnsi="Arial" w:eastAsia="仿宋_GB2312"/>
          <w:szCs w:val="30"/>
        </w:rPr>
        <w:t>样本采集</w:t>
      </w:r>
      <w:r>
        <w:rPr>
          <w:rFonts w:hint="eastAsia" w:ascii="仿宋_GB2312" w:eastAsia="仿宋_GB2312"/>
          <w:szCs w:val="30"/>
        </w:rPr>
        <w:t>第一轮竞价拟中选资格的产品按以下公式计算得分，分别计算每个注册（备案）证的基础降幅和梯级降幅，其中基础降幅与梯级降幅按4:6的权重计</w:t>
      </w:r>
      <w:r>
        <w:rPr>
          <w:rFonts w:hint="eastAsia" w:ascii="仿宋_GB2312" w:hAnsi="Arial" w:eastAsia="仿宋_GB2312"/>
          <w:szCs w:val="30"/>
        </w:rPr>
        <w:t>。降幅以百分比计，四舍五入保留百分比小数点后4位。</w:t>
      </w:r>
    </w:p>
    <w:p>
      <w:pPr>
        <w:ind w:firstLine="600"/>
        <w:rPr>
          <w:rFonts w:hint="eastAsia" w:ascii="仿宋_GB2312" w:eastAsia="仿宋_GB2312"/>
        </w:rPr>
      </w:pPr>
      <w:r>
        <w:rPr>
          <w:rFonts w:hint="eastAsia" w:ascii="仿宋_GB2312" w:eastAsia="仿宋_GB2312"/>
        </w:rPr>
        <w:t>得分=（基础降幅</w:t>
      </w:r>
      <m:oMath>
        <m:r>
          <m:rPr>
            <m:sty m:val="p"/>
          </m:rPr>
          <w:rPr>
            <w:rFonts w:hint="eastAsia" w:ascii="Cambria Math" w:hAnsi="Cambria Math" w:eastAsia="仿宋_GB2312"/>
          </w:rPr>
          <m:t>×</m:t>
        </m:r>
      </m:oMath>
      <w:r>
        <w:rPr>
          <w:rFonts w:hint="eastAsia" w:ascii="仿宋_GB2312" w:eastAsia="仿宋_GB2312"/>
        </w:rPr>
        <w:t>40%+梯级降幅</w:t>
      </w:r>
      <m:oMath>
        <m:r>
          <m:rPr>
            <m:sty m:val="p"/>
          </m:rPr>
          <w:rPr>
            <w:rFonts w:hint="eastAsia" w:ascii="Cambria Math" w:hAnsi="Cambria Math" w:eastAsia="仿宋_GB2312"/>
          </w:rPr>
          <m:t>×</m:t>
        </m:r>
      </m:oMath>
      <w:r>
        <w:rPr>
          <w:rFonts w:hint="eastAsia" w:ascii="仿宋_GB2312" w:eastAsia="仿宋_GB2312"/>
        </w:rPr>
        <w:t>60%）</w:t>
      </w:r>
      <m:oMath>
        <m:r>
          <m:rPr>
            <m:sty m:val="p"/>
          </m:rPr>
          <w:rPr>
            <w:rFonts w:hint="eastAsia" w:ascii="Cambria Math" w:hAnsi="Cambria Math" w:eastAsia="仿宋_GB2312"/>
          </w:rPr>
          <m:t>×</m:t>
        </m:r>
      </m:oMath>
      <w:r>
        <w:rPr>
          <w:rFonts w:hint="eastAsia" w:ascii="仿宋_GB2312" w:hAnsi="Cambria Math" w:eastAsia="仿宋_GB2312"/>
        </w:rPr>
        <w:t>100</w:t>
      </w:r>
    </w:p>
    <w:p>
      <w:pPr>
        <w:ind w:firstLine="600"/>
        <w:rPr>
          <w:rFonts w:hint="eastAsia" w:ascii="仿宋_GB2312" w:eastAsia="仿宋_GB2312"/>
        </w:rPr>
      </w:pPr>
      <w:r>
        <w:rPr>
          <w:rFonts w:hint="eastAsia" w:ascii="仿宋_GB2312" w:eastAsia="仿宋_GB2312"/>
        </w:rPr>
        <w:t>其中，</w:t>
      </w:r>
    </w:p>
    <w:p>
      <w:pPr>
        <w:spacing w:line="1000" w:lineRule="exact"/>
        <w:ind w:firstLine="600"/>
        <w:rPr>
          <w:rFonts w:hint="eastAsia" w:ascii="仿宋_GB2312" w:hAnsi="仿宋_GB2312" w:eastAsia="仿宋_GB2312" w:cs="仿宋_GB2312"/>
        </w:rPr>
      </w:pPr>
      <w:r>
        <w:rPr>
          <w:rFonts w:hint="eastAsia" w:ascii="仿宋_GB2312" w:hAnsi="仿宋_GB2312" w:eastAsia="仿宋_GB2312" w:cs="仿宋_GB2312"/>
        </w:rPr>
        <w:t>基础降幅=</w:t>
      </w:r>
      <m:oMath>
        <m:f>
          <m:fPr>
            <m:ctrlPr>
              <w:rPr>
                <w:rFonts w:hint="eastAsia" w:ascii="Cambria Math" w:hAnsi="Cambria Math" w:eastAsia="仿宋_GB2312" w:cs="仿宋_GB2312"/>
              </w:rPr>
            </m:ctrlPr>
          </m:fPr>
          <m:num>
            <m:sSub>
              <m:sSubPr>
                <m:ctrlPr>
                  <w:rPr>
                    <w:rFonts w:hint="eastAsia" w:ascii="Cambria Math" w:hAnsi="Cambria Math" w:eastAsia="仿宋_GB2312" w:cs="仿宋_GB2312"/>
                    <w:i/>
                  </w:rPr>
                </m:ctrlPr>
              </m:sSubPr>
              <m:e>
                <m:r>
                  <w:rPr>
                    <w:rFonts w:hint="eastAsia" w:ascii="Cambria Math" w:hAnsi="Cambria Math" w:eastAsia="仿宋_GB2312" w:cs="仿宋_GB2312"/>
                  </w:rPr>
                  <m:t>P</m:t>
                </m:r>
                <m:ctrlPr>
                  <w:rPr>
                    <w:rFonts w:hint="eastAsia" w:ascii="Cambria Math" w:hAnsi="Cambria Math" w:eastAsia="仿宋_GB2312" w:cs="仿宋_GB2312"/>
                    <w:i/>
                  </w:rPr>
                </m:ctrlPr>
              </m:e>
              <m:sub>
                <m:r>
                  <w:rPr>
                    <w:rFonts w:hint="eastAsia" w:ascii="Cambria Math" w:hAnsi="Cambria Math" w:eastAsia="仿宋_GB2312" w:cs="仿宋_GB2312"/>
                  </w:rPr>
                  <m:t>0</m:t>
                </m:r>
                <m:ctrlPr>
                  <w:rPr>
                    <w:rFonts w:hint="eastAsia" w:ascii="Cambria Math" w:hAnsi="Cambria Math" w:eastAsia="仿宋_GB2312" w:cs="仿宋_GB2312"/>
                    <w:i/>
                  </w:rPr>
                </m:ctrlPr>
              </m:sub>
            </m:sSub>
            <m:r>
              <w:rPr>
                <w:rFonts w:hint="eastAsia" w:ascii="微软雅黑" w:hAnsi="微软雅黑" w:eastAsia="微软雅黑" w:cs="微软雅黑"/>
              </w:rPr>
              <m:t>-</m:t>
            </m:r>
            <m:sSub>
              <m:sSubPr>
                <m:ctrlPr>
                  <w:rPr>
                    <w:rFonts w:hint="eastAsia" w:ascii="Cambria Math" w:hAnsi="Cambria Math" w:eastAsia="仿宋_GB2312" w:cs="仿宋_GB2312"/>
                    <w:i/>
                  </w:rPr>
                </m:ctrlPr>
              </m:sSubPr>
              <m:e>
                <m:r>
                  <w:rPr>
                    <w:rFonts w:hint="eastAsia" w:ascii="Cambria Math" w:hAnsi="Cambria Math" w:eastAsia="仿宋_GB2312" w:cs="仿宋_GB2312"/>
                  </w:rPr>
                  <m:t>P</m:t>
                </m:r>
                <m:ctrlPr>
                  <w:rPr>
                    <w:rFonts w:hint="eastAsia" w:ascii="Cambria Math" w:hAnsi="Cambria Math" w:eastAsia="仿宋_GB2312" w:cs="仿宋_GB2312"/>
                    <w:i/>
                  </w:rPr>
                </m:ctrlPr>
              </m:e>
              <m:sub>
                <m:r>
                  <w:rPr>
                    <w:rFonts w:hint="eastAsia" w:ascii="Cambria Math" w:hAnsi="Cambria Math" w:eastAsia="仿宋_GB2312" w:cs="仿宋_GB2312"/>
                  </w:rPr>
                  <m:t>1</m:t>
                </m:r>
                <m:ctrlPr>
                  <w:rPr>
                    <w:rFonts w:hint="eastAsia" w:ascii="Cambria Math" w:hAnsi="Cambria Math" w:eastAsia="仿宋_GB2312" w:cs="仿宋_GB2312"/>
                    <w:i/>
                  </w:rPr>
                </m:ctrlPr>
              </m:sub>
            </m:sSub>
            <m:ctrlPr>
              <w:rPr>
                <w:rFonts w:hint="eastAsia" w:ascii="Cambria Math" w:hAnsi="Cambria Math" w:eastAsia="仿宋_GB2312" w:cs="仿宋_GB2312"/>
              </w:rPr>
            </m:ctrlPr>
          </m:num>
          <m:den>
            <m:sSub>
              <m:sSubPr>
                <m:ctrlPr>
                  <w:rPr>
                    <w:rFonts w:hint="eastAsia" w:ascii="Cambria Math" w:hAnsi="Cambria Math" w:eastAsia="仿宋_GB2312" w:cs="仿宋_GB2312"/>
                    <w:i/>
                  </w:rPr>
                </m:ctrlPr>
              </m:sSubPr>
              <m:e>
                <m:r>
                  <w:rPr>
                    <w:rFonts w:hint="eastAsia" w:ascii="Cambria Math" w:hAnsi="Cambria Math" w:eastAsia="仿宋_GB2312" w:cs="仿宋_GB2312"/>
                  </w:rPr>
                  <m:t>P</m:t>
                </m:r>
                <m:ctrlPr>
                  <w:rPr>
                    <w:rFonts w:hint="eastAsia" w:ascii="Cambria Math" w:hAnsi="Cambria Math" w:eastAsia="仿宋_GB2312" w:cs="仿宋_GB2312"/>
                    <w:i/>
                  </w:rPr>
                </m:ctrlPr>
              </m:e>
              <m:sub>
                <m:r>
                  <w:rPr>
                    <w:rFonts w:hint="eastAsia" w:ascii="Cambria Math" w:hAnsi="Cambria Math" w:eastAsia="仿宋_GB2312" w:cs="仿宋_GB2312"/>
                  </w:rPr>
                  <m:t>0</m:t>
                </m:r>
                <m:ctrlPr>
                  <w:rPr>
                    <w:rFonts w:hint="eastAsia" w:ascii="Cambria Math" w:hAnsi="Cambria Math" w:eastAsia="仿宋_GB2312" w:cs="仿宋_GB2312"/>
                    <w:i/>
                  </w:rPr>
                </m:ctrlPr>
              </m:sub>
            </m:sSub>
            <m:ctrlPr>
              <w:rPr>
                <w:rFonts w:hint="eastAsia" w:ascii="Cambria Math" w:hAnsi="Cambria Math" w:eastAsia="仿宋_GB2312" w:cs="仿宋_GB2312"/>
              </w:rPr>
            </m:ctrlPr>
          </m:den>
        </m:f>
      </m:oMath>
      <w:r>
        <w:rPr>
          <w:rFonts w:hint="eastAsia" w:ascii="仿宋_GB2312" w:hAnsi="仿宋_GB2312" w:eastAsia="仿宋_GB2312" w:cs="仿宋_GB2312"/>
        </w:rPr>
        <w:t>；</w:t>
      </w:r>
    </w:p>
    <w:p>
      <w:pPr>
        <w:spacing w:line="1000" w:lineRule="exact"/>
        <w:ind w:firstLine="600"/>
        <w:rPr>
          <w:rFonts w:hint="eastAsia" w:ascii="仿宋_GB2312" w:hAnsi="仿宋_GB2312" w:eastAsia="仿宋_GB2312" w:cs="仿宋_GB2312"/>
        </w:rPr>
      </w:pPr>
      <w:r>
        <w:rPr>
          <w:rFonts w:hint="eastAsia" w:ascii="仿宋_GB2312" w:hAnsi="仿宋_GB2312" w:eastAsia="仿宋_GB2312" w:cs="仿宋_GB2312"/>
        </w:rPr>
        <w:t>梯级降幅=</w:t>
      </w:r>
      <m:oMath>
        <m:f>
          <m:fPr>
            <m:ctrlPr>
              <w:rPr>
                <w:rFonts w:hint="eastAsia" w:ascii="Cambria Math" w:hAnsi="Cambria Math" w:eastAsia="仿宋_GB2312" w:cs="仿宋_GB2312"/>
              </w:rPr>
            </m:ctrlPr>
          </m:fPr>
          <m:num>
            <m:sSub>
              <m:sSubPr>
                <m:ctrlPr>
                  <w:rPr>
                    <w:rFonts w:hint="eastAsia" w:ascii="Cambria Math" w:hAnsi="Cambria Math" w:eastAsia="仿宋_GB2312" w:cs="仿宋_GB2312"/>
                    <w:i/>
                  </w:rPr>
                </m:ctrlPr>
              </m:sSubPr>
              <m:e>
                <m:r>
                  <w:rPr>
                    <w:rFonts w:hint="eastAsia" w:ascii="Cambria Math" w:hAnsi="Cambria Math" w:eastAsia="仿宋_GB2312" w:cs="仿宋_GB2312"/>
                  </w:rPr>
                  <m:t>P</m:t>
                </m:r>
                <m:ctrlPr>
                  <w:rPr>
                    <w:rFonts w:hint="eastAsia" w:ascii="Cambria Math" w:hAnsi="Cambria Math" w:eastAsia="仿宋_GB2312" w:cs="仿宋_GB2312"/>
                    <w:i/>
                  </w:rPr>
                </m:ctrlPr>
              </m:e>
              <m:sub>
                <m:r>
                  <w:rPr>
                    <w:rFonts w:hint="eastAsia" w:ascii="Cambria Math" w:hAnsi="Cambria Math" w:eastAsia="仿宋_GB2312" w:cs="仿宋_GB2312"/>
                  </w:rPr>
                  <m:t>1</m:t>
                </m:r>
                <m:ctrlPr>
                  <w:rPr>
                    <w:rFonts w:hint="eastAsia" w:ascii="Cambria Math" w:hAnsi="Cambria Math" w:eastAsia="仿宋_GB2312" w:cs="仿宋_GB2312"/>
                    <w:i/>
                  </w:rPr>
                </m:ctrlPr>
              </m:sub>
            </m:sSub>
            <m:r>
              <w:rPr>
                <w:rFonts w:hint="eastAsia" w:ascii="微软雅黑" w:hAnsi="微软雅黑" w:eastAsia="微软雅黑" w:cs="微软雅黑"/>
              </w:rPr>
              <m:t>-</m:t>
            </m:r>
            <m:sSub>
              <m:sSubPr>
                <m:ctrlPr>
                  <w:rPr>
                    <w:rFonts w:hint="eastAsia" w:ascii="Cambria Math" w:hAnsi="Cambria Math" w:eastAsia="仿宋_GB2312" w:cs="仿宋_GB2312"/>
                    <w:i/>
                  </w:rPr>
                </m:ctrlPr>
              </m:sSubPr>
              <m:e>
                <m:r>
                  <w:rPr>
                    <w:rFonts w:hint="eastAsia" w:ascii="Cambria Math" w:hAnsi="Cambria Math" w:eastAsia="仿宋_GB2312" w:cs="仿宋_GB2312"/>
                  </w:rPr>
                  <m:t>P</m:t>
                </m:r>
                <m:ctrlPr>
                  <w:rPr>
                    <w:rFonts w:hint="eastAsia" w:ascii="Cambria Math" w:hAnsi="Cambria Math" w:eastAsia="仿宋_GB2312" w:cs="仿宋_GB2312"/>
                    <w:i/>
                  </w:rPr>
                </m:ctrlPr>
              </m:e>
              <m:sub>
                <m:r>
                  <w:rPr>
                    <w:rFonts w:hint="eastAsia" w:ascii="Cambria Math" w:hAnsi="Cambria Math" w:eastAsia="仿宋_GB2312" w:cs="仿宋_GB2312"/>
                  </w:rPr>
                  <m:t>2</m:t>
                </m:r>
                <m:ctrlPr>
                  <w:rPr>
                    <w:rFonts w:hint="eastAsia" w:ascii="Cambria Math" w:hAnsi="Cambria Math" w:eastAsia="仿宋_GB2312" w:cs="仿宋_GB2312"/>
                    <w:i/>
                  </w:rPr>
                </m:ctrlPr>
              </m:sub>
            </m:sSub>
            <m:ctrlPr>
              <w:rPr>
                <w:rFonts w:hint="eastAsia" w:ascii="Cambria Math" w:hAnsi="Cambria Math" w:eastAsia="仿宋_GB2312" w:cs="仿宋_GB2312"/>
              </w:rPr>
            </m:ctrlPr>
          </m:num>
          <m:den>
            <m:sSub>
              <m:sSubPr>
                <m:ctrlPr>
                  <w:rPr>
                    <w:rFonts w:hint="eastAsia" w:ascii="Cambria Math" w:hAnsi="Cambria Math" w:eastAsia="仿宋_GB2312" w:cs="仿宋_GB2312"/>
                    <w:i/>
                  </w:rPr>
                </m:ctrlPr>
              </m:sSubPr>
              <m:e>
                <m:r>
                  <w:rPr>
                    <w:rFonts w:hint="eastAsia" w:ascii="Cambria Math" w:hAnsi="Cambria Math" w:eastAsia="仿宋_GB2312" w:cs="仿宋_GB2312"/>
                  </w:rPr>
                  <m:t>P</m:t>
                </m:r>
                <m:ctrlPr>
                  <w:rPr>
                    <w:rFonts w:hint="eastAsia" w:ascii="Cambria Math" w:hAnsi="Cambria Math" w:eastAsia="仿宋_GB2312" w:cs="仿宋_GB2312"/>
                    <w:i/>
                  </w:rPr>
                </m:ctrlPr>
              </m:e>
              <m:sub>
                <m:r>
                  <w:rPr>
                    <w:rFonts w:hint="eastAsia" w:ascii="Cambria Math" w:hAnsi="Cambria Math" w:eastAsia="仿宋_GB2312" w:cs="仿宋_GB2312"/>
                  </w:rPr>
                  <m:t>1</m:t>
                </m:r>
                <m:ctrlPr>
                  <w:rPr>
                    <w:rFonts w:hint="eastAsia" w:ascii="Cambria Math" w:hAnsi="Cambria Math" w:eastAsia="仿宋_GB2312" w:cs="仿宋_GB2312"/>
                    <w:i/>
                  </w:rPr>
                </m:ctrlPr>
              </m:sub>
            </m:sSub>
            <m:ctrlPr>
              <w:rPr>
                <w:rFonts w:hint="eastAsia" w:ascii="Cambria Math" w:hAnsi="Cambria Math" w:eastAsia="仿宋_GB2312" w:cs="仿宋_GB2312"/>
              </w:rPr>
            </m:ctrlPr>
          </m:den>
        </m:f>
      </m:oMath>
      <w:r>
        <w:rPr>
          <w:rFonts w:hint="eastAsia" w:ascii="仿宋_GB2312" w:hAnsi="仿宋_GB2312" w:eastAsia="仿宋_GB2312" w:cs="仿宋_GB2312"/>
        </w:rPr>
        <w:t>；</w:t>
      </w:r>
    </w:p>
    <w:p>
      <w:pPr>
        <w:ind w:firstLine="600"/>
        <w:rPr>
          <w:rFonts w:hint="eastAsia" w:ascii="仿宋_GB2312" w:eastAsia="仿宋_GB2312"/>
        </w:rPr>
      </w:pPr>
      <m:oMath>
        <m:sSub>
          <m:sSubPr>
            <m:ctrlPr>
              <w:rPr>
                <w:rFonts w:hint="eastAsia" w:ascii="Cambria Math" w:hAnsi="Cambria Math" w:eastAsia="仿宋_GB2312"/>
              </w:rPr>
            </m:ctrlPr>
          </m:sSubPr>
          <m:e>
            <m:r>
              <w:rPr>
                <w:rFonts w:hint="eastAsia" w:ascii="Cambria Math" w:hAnsi="Cambria Math" w:eastAsia="仿宋_GB2312"/>
              </w:rPr>
              <m:t>P</m:t>
            </m:r>
            <m:ctrlPr>
              <w:rPr>
                <w:rFonts w:hint="eastAsia" w:ascii="Cambria Math" w:hAnsi="Cambria Math" w:eastAsia="仿宋_GB2312"/>
              </w:rPr>
            </m:ctrlPr>
          </m:e>
          <m:sub>
            <m:r>
              <w:rPr>
                <w:rFonts w:hint="eastAsia" w:ascii="Cambria Math" w:hAnsi="Cambria Math" w:eastAsia="仿宋_GB2312"/>
              </w:rPr>
              <m:t>0</m:t>
            </m:r>
            <m:ctrlPr>
              <w:rPr>
                <w:rFonts w:hint="eastAsia" w:ascii="Cambria Math" w:hAnsi="Cambria Math" w:eastAsia="仿宋_GB2312"/>
              </w:rPr>
            </m:ctrlPr>
          </m:sub>
        </m:sSub>
      </m:oMath>
      <w:r>
        <w:rPr>
          <w:rFonts w:hint="eastAsia" w:ascii="仿宋_GB2312" w:eastAsia="仿宋_GB2312"/>
        </w:rPr>
        <w:t>：</w:t>
      </w:r>
      <m:oMath>
        <m:sSub>
          <m:sSubPr>
            <m:ctrlPr>
              <w:rPr>
                <w:rFonts w:hint="eastAsia" w:ascii="Cambria Math" w:hAnsi="Cambria Math" w:eastAsia="仿宋_GB2312"/>
              </w:rPr>
            </m:ctrlPr>
          </m:sSubPr>
          <m:e>
            <m:r>
              <w:rPr>
                <w:rFonts w:hint="eastAsia" w:ascii="Cambria Math" w:hAnsi="Cambria Math" w:eastAsia="仿宋_GB2312"/>
              </w:rPr>
              <m:t>P</m:t>
            </m:r>
            <m:ctrlPr>
              <w:rPr>
                <w:rFonts w:hint="eastAsia" w:ascii="Cambria Math" w:hAnsi="Cambria Math" w:eastAsia="仿宋_GB2312"/>
              </w:rPr>
            </m:ctrlPr>
          </m:e>
          <m:sub>
            <m:r>
              <w:rPr>
                <w:rFonts w:hint="eastAsia" w:ascii="Cambria Math" w:hAnsi="Cambria Math" w:eastAsia="仿宋_GB2312"/>
              </w:rPr>
              <m:t>0</m:t>
            </m:r>
            <m:ctrlPr>
              <w:rPr>
                <w:rFonts w:hint="eastAsia" w:ascii="Cambria Math" w:hAnsi="Cambria Math" w:eastAsia="仿宋_GB2312"/>
              </w:rPr>
            </m:ctrlPr>
          </m:sub>
        </m:sSub>
      </m:oMath>
      <w:r>
        <w:rPr>
          <w:rFonts w:hint="eastAsia" w:ascii="仿宋_GB2312" w:hAnsi="Cambria Math" w:eastAsia="仿宋_GB2312"/>
        </w:rPr>
        <w:t>=</w:t>
      </w:r>
      <w:r>
        <w:rPr>
          <w:rFonts w:hint="eastAsia" w:ascii="仿宋_GB2312" w:eastAsia="仿宋_GB2312"/>
        </w:rPr>
        <w:t>阀值：</w:t>
      </w:r>
      <w:r>
        <w:rPr>
          <w:rFonts w:hint="eastAsia" w:ascii="仿宋_GB2312" w:eastAsia="仿宋_GB2312"/>
          <w:szCs w:val="30"/>
        </w:rPr>
        <w:t>核酸提取＝10.3元；样本采集＝8.8元；</w:t>
      </w:r>
    </w:p>
    <w:p>
      <w:pPr>
        <w:ind w:firstLine="600"/>
        <w:rPr>
          <w:rFonts w:hint="eastAsia" w:ascii="仿宋_GB2312" w:eastAsia="仿宋_GB2312"/>
        </w:rPr>
      </w:pPr>
      <m:oMath>
        <m:sSub>
          <m:sSubPr>
            <m:ctrlPr>
              <w:rPr>
                <w:rFonts w:hint="eastAsia" w:ascii="Cambria Math" w:hAnsi="Cambria Math" w:eastAsia="仿宋_GB2312"/>
              </w:rPr>
            </m:ctrlPr>
          </m:sSubPr>
          <m:e>
            <m:r>
              <w:rPr>
                <w:rFonts w:hint="eastAsia" w:ascii="Cambria Math" w:hAnsi="Cambria Math" w:eastAsia="仿宋_GB2312"/>
              </w:rPr>
              <m:t>P</m:t>
            </m:r>
            <m:ctrlPr>
              <w:rPr>
                <w:rFonts w:hint="eastAsia" w:ascii="Cambria Math" w:hAnsi="Cambria Math" w:eastAsia="仿宋_GB2312"/>
              </w:rPr>
            </m:ctrlPr>
          </m:e>
          <m:sub>
            <m:r>
              <w:rPr>
                <w:rFonts w:hint="eastAsia" w:ascii="Cambria Math" w:hAnsi="Cambria Math" w:eastAsia="仿宋_GB2312"/>
              </w:rPr>
              <m:t>1</m:t>
            </m:r>
            <m:ctrlPr>
              <w:rPr>
                <w:rFonts w:hint="eastAsia" w:ascii="Cambria Math" w:hAnsi="Cambria Math" w:eastAsia="仿宋_GB2312"/>
              </w:rPr>
            </m:ctrlPr>
          </m:sub>
        </m:sSub>
      </m:oMath>
      <w:r>
        <w:rPr>
          <w:rFonts w:hint="eastAsia" w:ascii="仿宋_GB2312" w:eastAsia="仿宋_GB2312"/>
        </w:rPr>
        <w:t>：企业填报的第1梯级价格；</w:t>
      </w:r>
    </w:p>
    <w:p>
      <w:pPr>
        <w:ind w:firstLine="600"/>
        <w:rPr>
          <w:rFonts w:hint="eastAsia" w:ascii="仿宋_GB2312" w:eastAsia="仿宋_GB2312"/>
        </w:rPr>
      </w:pPr>
      <m:oMath>
        <m:sSub>
          <m:sSubPr>
            <m:ctrlPr>
              <w:rPr>
                <w:rFonts w:hint="eastAsia" w:ascii="Cambria Math" w:hAnsi="Cambria Math" w:eastAsia="仿宋_GB2312"/>
              </w:rPr>
            </m:ctrlPr>
          </m:sSubPr>
          <m:e>
            <m:r>
              <w:rPr>
                <w:rFonts w:hint="eastAsia" w:ascii="Cambria Math" w:hAnsi="Cambria Math" w:eastAsia="仿宋_GB2312"/>
              </w:rPr>
              <m:t>P</m:t>
            </m:r>
            <m:ctrlPr>
              <w:rPr>
                <w:rFonts w:hint="eastAsia" w:ascii="Cambria Math" w:hAnsi="Cambria Math" w:eastAsia="仿宋_GB2312"/>
              </w:rPr>
            </m:ctrlPr>
          </m:e>
          <m:sub>
            <m:r>
              <w:rPr>
                <w:rFonts w:hint="eastAsia" w:ascii="Cambria Math" w:hAnsi="Cambria Math" w:eastAsia="仿宋_GB2312"/>
              </w:rPr>
              <m:t>2</m:t>
            </m:r>
            <m:ctrlPr>
              <w:rPr>
                <w:rFonts w:hint="eastAsia" w:ascii="Cambria Math" w:hAnsi="Cambria Math" w:eastAsia="仿宋_GB2312"/>
              </w:rPr>
            </m:ctrlPr>
          </m:sub>
        </m:sSub>
      </m:oMath>
      <w:r>
        <w:rPr>
          <w:rFonts w:hint="eastAsia" w:ascii="仿宋_GB2312" w:eastAsia="仿宋_GB2312"/>
        </w:rPr>
        <w:t>：企业填报的第2梯级价格。</w:t>
      </w:r>
    </w:p>
    <w:p>
      <w:pPr>
        <w:ind w:firstLine="600"/>
        <w:rPr>
          <w:rFonts w:hint="eastAsia" w:ascii="仿宋_GB2312" w:hAnsi="Arial" w:eastAsia="仿宋_GB2312"/>
          <w:szCs w:val="30"/>
        </w:rPr>
      </w:pPr>
      <w:r>
        <w:rPr>
          <w:rFonts w:hint="eastAsia" w:ascii="仿宋_GB2312" w:hAnsi="Arial" w:eastAsia="仿宋_GB2312"/>
          <w:szCs w:val="30"/>
        </w:rPr>
        <w:t>2.符合以下条件的，获得</w:t>
      </w:r>
      <w:r>
        <w:rPr>
          <w:rFonts w:hint="eastAsia" w:ascii="仿宋_GB2312" w:eastAsia="仿宋_GB2312"/>
          <w:szCs w:val="30"/>
        </w:rPr>
        <w:t>核酸提取、</w:t>
      </w:r>
      <w:r>
        <w:rPr>
          <w:rFonts w:hint="eastAsia" w:ascii="仿宋_GB2312" w:hAnsi="Arial" w:eastAsia="仿宋_GB2312"/>
          <w:szCs w:val="30"/>
        </w:rPr>
        <w:t>样本采集第二轮竞价拟中选资格：</w:t>
      </w:r>
    </w:p>
    <w:p>
      <w:pPr>
        <w:ind w:firstLine="600"/>
        <w:rPr>
          <w:rFonts w:hint="eastAsia" w:ascii="仿宋_GB2312" w:eastAsia="仿宋_GB2312"/>
          <w:szCs w:val="30"/>
        </w:rPr>
      </w:pPr>
      <w:r>
        <w:rPr>
          <w:rFonts w:hint="eastAsia" w:ascii="仿宋_GB2312" w:eastAsia="仿宋_GB2312"/>
          <w:szCs w:val="30"/>
        </w:rPr>
        <w:t>按得分由高到低</w:t>
      </w:r>
      <w:r>
        <w:rPr>
          <w:rFonts w:hint="eastAsia" w:ascii="仿宋_GB2312" w:hAnsi="Arial" w:eastAsia="仿宋_GB2312"/>
          <w:szCs w:val="30"/>
        </w:rPr>
        <w:t>依次顺位排序，前50%</w:t>
      </w:r>
      <w:r>
        <w:rPr>
          <w:rFonts w:hint="eastAsia" w:ascii="仿宋_GB2312" w:eastAsia="仿宋_GB2312"/>
          <w:szCs w:val="30"/>
        </w:rPr>
        <w:t>比例（四舍五入保留个位）的注册（备案）证获得本轮</w:t>
      </w:r>
      <w:r>
        <w:rPr>
          <w:rFonts w:hint="eastAsia" w:ascii="仿宋_GB2312" w:hAnsi="Arial" w:eastAsia="仿宋_GB2312"/>
          <w:szCs w:val="30"/>
        </w:rPr>
        <w:t>拟中</w:t>
      </w:r>
      <w:r>
        <w:rPr>
          <w:rFonts w:hint="eastAsia" w:ascii="仿宋_GB2312" w:eastAsia="仿宋_GB2312"/>
          <w:szCs w:val="30"/>
        </w:rPr>
        <w:t>选资格；末位得分相同存在多个注册（备案）证的，则以第2梯级报价低的注册（备案）证获得拟中选资格；若末位得分相同且第2梯级报价均相同的注册（备案）证，均获得拟中选资格。</w:t>
      </w:r>
    </w:p>
    <w:p>
      <w:pPr>
        <w:ind w:firstLine="602"/>
        <w:rPr>
          <w:rFonts w:hint="eastAsia" w:ascii="楷体_GB2312" w:hAnsi="Arial" w:eastAsia="楷体_GB2312"/>
          <w:b/>
          <w:bCs/>
          <w:szCs w:val="30"/>
        </w:rPr>
      </w:pPr>
      <w:r>
        <w:rPr>
          <w:rFonts w:hint="eastAsia" w:ascii="楷体_GB2312" w:hAnsi="Arial" w:eastAsia="楷体_GB2312"/>
          <w:b/>
          <w:bCs/>
          <w:szCs w:val="30"/>
        </w:rPr>
        <w:t>（三）B采购单拟中选企业确定规则</w:t>
      </w:r>
    </w:p>
    <w:p>
      <w:pPr>
        <w:ind w:firstLine="600"/>
        <w:rPr>
          <w:rFonts w:hint="eastAsia" w:ascii="仿宋_GB2312" w:eastAsia="仿宋_GB2312"/>
          <w:szCs w:val="30"/>
        </w:rPr>
      </w:pPr>
      <w:r>
        <w:rPr>
          <w:rFonts w:hint="eastAsia" w:ascii="仿宋_GB2312" w:eastAsia="仿宋_GB2312"/>
          <w:szCs w:val="30"/>
        </w:rPr>
        <w:t>1.核酸提取B采购单按以下规则确定拟中选资格：</w:t>
      </w:r>
    </w:p>
    <w:p>
      <w:pPr>
        <w:ind w:firstLine="600"/>
        <w:rPr>
          <w:rFonts w:ascii="仿宋_GB2312" w:eastAsia="仿宋_GB2312"/>
          <w:szCs w:val="30"/>
        </w:rPr>
      </w:pPr>
      <w:r>
        <w:rPr>
          <w:rFonts w:hint="eastAsia" w:ascii="仿宋_GB2312" w:eastAsia="仿宋_GB2312"/>
          <w:szCs w:val="30"/>
        </w:rPr>
        <w:t>①按每家企业报名的所有注册（备案）证的平均报价由低到高依次顺位排序，前60%比例（四舍五入保留个位）的企业纳入拟中选范围。</w:t>
      </w:r>
    </w:p>
    <w:p>
      <w:pPr>
        <w:ind w:firstLine="600"/>
        <w:rPr>
          <w:rFonts w:ascii="仿宋_GB2312" w:eastAsia="仿宋_GB2312"/>
          <w:szCs w:val="30"/>
        </w:rPr>
      </w:pPr>
      <w:r>
        <w:rPr>
          <w:rFonts w:hint="eastAsia" w:ascii="仿宋_GB2312" w:eastAsia="仿宋_GB2312"/>
          <w:szCs w:val="30"/>
        </w:rPr>
        <w:t>②对拟中选范围的企业的平均报价计算均值。</w:t>
      </w:r>
    </w:p>
    <w:p>
      <w:pPr>
        <w:ind w:firstLine="600"/>
        <w:rPr>
          <w:rFonts w:hint="eastAsia" w:ascii="仿宋_GB2312" w:eastAsia="仿宋_GB2312"/>
          <w:szCs w:val="30"/>
        </w:rPr>
      </w:pPr>
      <w:r>
        <w:rPr>
          <w:rFonts w:hint="eastAsia" w:ascii="仿宋_GB2312" w:eastAsia="仿宋_GB2312"/>
          <w:szCs w:val="30"/>
        </w:rPr>
        <w:t>③</w:t>
      </w:r>
      <w:r>
        <w:rPr>
          <w:rFonts w:hint="eastAsia" w:ascii="仿宋_GB2312" w:eastAsia="仿宋_GB2312"/>
          <w:color w:val="000000" w:themeColor="text1"/>
          <w:szCs w:val="30"/>
          <w14:textFill>
            <w14:solidFill>
              <w14:schemeClr w14:val="tx1"/>
            </w14:solidFill>
          </w14:textFill>
        </w:rPr>
        <w:t>熔断高于均</w:t>
      </w:r>
      <w:r>
        <w:rPr>
          <w:rFonts w:hint="eastAsia" w:ascii="仿宋_GB2312" w:eastAsia="仿宋_GB2312"/>
          <w:szCs w:val="30"/>
        </w:rPr>
        <w:t>值×1.8和低于均值÷1.8的企业，剩余企业按每家企业的平均报价从低到高依次顺位排序，排名前12家企业获得拟中选资格。若拟中选企业数大于等于6家小于12家的，按实际企业数中选；若拟中选企业数小于6家，则在拟中选范围内按就低原则增补到6家。就低价格相同时均获得拟中选资格。</w:t>
      </w:r>
    </w:p>
    <w:p>
      <w:pPr>
        <w:ind w:firstLine="600"/>
        <w:rPr>
          <w:rFonts w:hint="eastAsia" w:ascii="仿宋_GB2312" w:eastAsia="仿宋_GB2312"/>
          <w:szCs w:val="30"/>
        </w:rPr>
      </w:pPr>
      <w:r>
        <w:rPr>
          <w:rFonts w:hint="eastAsia" w:ascii="仿宋_GB2312" w:eastAsia="仿宋_GB2312"/>
          <w:szCs w:val="30"/>
        </w:rPr>
        <w:t>2.样本采集B采购单按以下规则确定拟中选资格：</w:t>
      </w:r>
    </w:p>
    <w:p>
      <w:pPr>
        <w:ind w:firstLine="600"/>
        <w:rPr>
          <w:rFonts w:ascii="仿宋_GB2312" w:eastAsia="仿宋_GB2312"/>
          <w:szCs w:val="30"/>
        </w:rPr>
      </w:pPr>
      <w:r>
        <w:rPr>
          <w:rFonts w:hint="eastAsia" w:ascii="仿宋_GB2312" w:eastAsia="仿宋_GB2312"/>
          <w:szCs w:val="30"/>
        </w:rPr>
        <w:t>①按每家企业报名的所有注册（备案）证的平均报价由低到高依次顺位排序，前60%比例（四舍五入保留个位）的企业纳入拟中选范围。</w:t>
      </w:r>
    </w:p>
    <w:p>
      <w:pPr>
        <w:ind w:firstLine="600"/>
        <w:rPr>
          <w:rFonts w:ascii="仿宋_GB2312" w:eastAsia="仿宋_GB2312"/>
          <w:szCs w:val="30"/>
        </w:rPr>
      </w:pPr>
      <w:r>
        <w:rPr>
          <w:rFonts w:hint="eastAsia" w:ascii="仿宋_GB2312" w:eastAsia="仿宋_GB2312"/>
          <w:szCs w:val="30"/>
        </w:rPr>
        <w:t>②对拟中选范围的企业的平均报价计算均值。</w:t>
      </w:r>
    </w:p>
    <w:p>
      <w:pPr>
        <w:ind w:firstLine="600"/>
        <w:rPr>
          <w:rFonts w:hint="eastAsia" w:ascii="仿宋_GB2312" w:eastAsia="仿宋_GB2312"/>
          <w:szCs w:val="30"/>
        </w:rPr>
      </w:pPr>
      <w:r>
        <w:rPr>
          <w:rFonts w:hint="eastAsia" w:ascii="仿宋_GB2312" w:eastAsia="仿宋_GB2312"/>
          <w:szCs w:val="30"/>
        </w:rPr>
        <w:t>③</w:t>
      </w:r>
      <w:r>
        <w:rPr>
          <w:rFonts w:hint="eastAsia" w:ascii="仿宋_GB2312" w:eastAsia="仿宋_GB2312"/>
          <w:color w:val="000000" w:themeColor="text1"/>
          <w:szCs w:val="30"/>
          <w14:textFill>
            <w14:solidFill>
              <w14:schemeClr w14:val="tx1"/>
            </w14:solidFill>
          </w14:textFill>
        </w:rPr>
        <w:t>熔断高于均</w:t>
      </w:r>
      <w:r>
        <w:rPr>
          <w:rFonts w:hint="eastAsia" w:ascii="仿宋_GB2312" w:eastAsia="仿宋_GB2312"/>
          <w:szCs w:val="30"/>
        </w:rPr>
        <w:t>值×1.8和低于均值÷1.8的企业，剩余企业按每家企业的平均报价从低到高依次顺位排序，排名前15家企业获得拟中选资格。若拟中选企业数大于等于8家小于15家的，按实际企业数中选；若拟中选企业数小于8家，则在拟中选范围内按就低原则增补到8家。就低价格相同时均获得拟中选资格。</w:t>
      </w:r>
    </w:p>
    <w:p>
      <w:pPr>
        <w:ind w:firstLine="602"/>
        <w:rPr>
          <w:rFonts w:hint="eastAsia" w:ascii="楷体_GB2312" w:hAnsi="Arial" w:eastAsia="楷体_GB2312"/>
          <w:b/>
          <w:bCs/>
          <w:szCs w:val="30"/>
        </w:rPr>
      </w:pPr>
      <w:r>
        <w:rPr>
          <w:rFonts w:hint="eastAsia" w:ascii="楷体_GB2312" w:hAnsi="Arial" w:eastAsia="楷体_GB2312"/>
          <w:b/>
          <w:bCs/>
          <w:szCs w:val="30"/>
        </w:rPr>
        <w:t>（四）公示拟中选结果</w:t>
      </w:r>
    </w:p>
    <w:p>
      <w:pPr>
        <w:ind w:firstLine="600"/>
        <w:rPr>
          <w:rFonts w:hint="eastAsia" w:ascii="仿宋_GB2312" w:hAnsi="Arial" w:eastAsia="仿宋_GB2312"/>
          <w:szCs w:val="30"/>
        </w:rPr>
      </w:pPr>
      <w:r>
        <w:rPr>
          <w:rFonts w:hint="eastAsia" w:ascii="仿宋_GB2312" w:hAnsi="Arial" w:eastAsia="仿宋_GB2312"/>
          <w:szCs w:val="30"/>
        </w:rPr>
        <w:t>1.根据生产企业上述竞价结果，分别公示：</w:t>
      </w:r>
    </w:p>
    <w:p>
      <w:pPr>
        <w:numPr>
          <w:ilvl w:val="255"/>
          <w:numId w:val="0"/>
        </w:numPr>
        <w:ind w:firstLine="600"/>
        <w:rPr>
          <w:rFonts w:hint="eastAsia" w:ascii="仿宋_GB2312" w:hAnsi="Arial" w:eastAsia="仿宋_GB2312"/>
          <w:szCs w:val="30"/>
        </w:rPr>
      </w:pPr>
      <w:r>
        <w:rPr>
          <w:rFonts w:hint="eastAsia" w:ascii="仿宋_GB2312" w:eastAsia="仿宋_GB2312"/>
          <w:szCs w:val="30"/>
        </w:rPr>
        <w:t>（1）核酸提取</w:t>
      </w:r>
      <w:r>
        <w:rPr>
          <w:rFonts w:hint="eastAsia" w:ascii="仿宋_GB2312" w:hAnsi="Arial" w:eastAsia="仿宋_GB2312"/>
          <w:szCs w:val="30"/>
        </w:rPr>
        <w:t>、</w:t>
      </w:r>
      <w:r>
        <w:rPr>
          <w:rFonts w:hint="eastAsia" w:ascii="仿宋_GB2312" w:eastAsia="仿宋_GB2312"/>
          <w:szCs w:val="30"/>
        </w:rPr>
        <w:t>样本采集</w:t>
      </w:r>
      <w:r>
        <w:rPr>
          <w:rFonts w:hint="eastAsia" w:ascii="仿宋_GB2312" w:hAnsi="Arial" w:eastAsia="仿宋_GB2312"/>
          <w:szCs w:val="30"/>
        </w:rPr>
        <w:t>A采购单</w:t>
      </w:r>
      <w:r>
        <w:rPr>
          <w:rFonts w:hint="eastAsia" w:ascii="仿宋_GB2312" w:eastAsia="仿宋_GB2312"/>
          <w:szCs w:val="30"/>
        </w:rPr>
        <w:t>第一轮竞价</w:t>
      </w:r>
      <w:r>
        <w:rPr>
          <w:rFonts w:hint="eastAsia" w:ascii="仿宋_GB2312" w:hAnsi="Arial" w:eastAsia="仿宋_GB2312"/>
          <w:szCs w:val="30"/>
        </w:rPr>
        <w:t>拟中选产品、价格及联盟地区首年预采购的70%；</w:t>
      </w:r>
    </w:p>
    <w:p>
      <w:pPr>
        <w:numPr>
          <w:ilvl w:val="255"/>
          <w:numId w:val="0"/>
        </w:numPr>
        <w:ind w:firstLine="600"/>
        <w:rPr>
          <w:rFonts w:hint="eastAsia" w:ascii="仿宋_GB2312" w:hAnsi="Arial" w:eastAsia="仿宋_GB2312"/>
          <w:szCs w:val="30"/>
        </w:rPr>
      </w:pPr>
      <w:r>
        <w:rPr>
          <w:rFonts w:hint="eastAsia" w:ascii="仿宋_GB2312" w:eastAsia="仿宋_GB2312"/>
          <w:szCs w:val="30"/>
        </w:rPr>
        <w:t>（2）核酸提取</w:t>
      </w:r>
      <w:r>
        <w:rPr>
          <w:rFonts w:hint="eastAsia" w:ascii="仿宋_GB2312" w:hAnsi="Arial" w:eastAsia="仿宋_GB2312"/>
          <w:szCs w:val="30"/>
        </w:rPr>
        <w:t>、</w:t>
      </w:r>
      <w:r>
        <w:rPr>
          <w:rFonts w:hint="eastAsia" w:ascii="仿宋_GB2312" w:eastAsia="仿宋_GB2312"/>
          <w:szCs w:val="30"/>
        </w:rPr>
        <w:t>样本采集</w:t>
      </w:r>
      <w:r>
        <w:rPr>
          <w:rFonts w:hint="eastAsia" w:ascii="仿宋_GB2312" w:hAnsi="Arial" w:eastAsia="仿宋_GB2312"/>
          <w:szCs w:val="30"/>
        </w:rPr>
        <w:t>A采购单第二轮竞价拟中选产品和2个梯级价格；</w:t>
      </w:r>
    </w:p>
    <w:p>
      <w:pPr>
        <w:numPr>
          <w:ilvl w:val="255"/>
          <w:numId w:val="0"/>
        </w:numPr>
        <w:ind w:firstLine="600"/>
        <w:rPr>
          <w:rFonts w:hint="eastAsia" w:ascii="仿宋_GB2312" w:hAnsi="Arial" w:eastAsia="仿宋_GB2312"/>
          <w:szCs w:val="30"/>
        </w:rPr>
      </w:pPr>
      <w:r>
        <w:rPr>
          <w:rFonts w:hint="eastAsia" w:ascii="仿宋_GB2312" w:eastAsia="仿宋_GB2312"/>
          <w:szCs w:val="30"/>
        </w:rPr>
        <w:t>（3）核酸提取</w:t>
      </w:r>
      <w:r>
        <w:rPr>
          <w:rFonts w:hint="eastAsia" w:ascii="仿宋_GB2312" w:eastAsia="仿宋_GB2312"/>
        </w:rPr>
        <w:t>、</w:t>
      </w:r>
      <w:r>
        <w:rPr>
          <w:rFonts w:hint="eastAsia" w:ascii="仿宋_GB2312" w:eastAsia="仿宋_GB2312"/>
          <w:szCs w:val="30"/>
        </w:rPr>
        <w:t>样本采集</w:t>
      </w:r>
      <w:r>
        <w:rPr>
          <w:rFonts w:hint="eastAsia" w:ascii="仿宋_GB2312" w:eastAsia="仿宋_GB2312"/>
        </w:rPr>
        <w:t>B采购单的拟中选</w:t>
      </w:r>
      <w:r>
        <w:rPr>
          <w:rFonts w:hint="eastAsia" w:ascii="仿宋_GB2312" w:hAnsi="Arial" w:eastAsia="仿宋_GB2312"/>
          <w:szCs w:val="30"/>
        </w:rPr>
        <w:t>产品和价格。</w:t>
      </w:r>
    </w:p>
    <w:p>
      <w:pPr>
        <w:numPr>
          <w:ilvl w:val="255"/>
          <w:numId w:val="0"/>
        </w:numPr>
        <w:ind w:firstLine="600"/>
        <w:rPr>
          <w:rFonts w:hint="eastAsia" w:ascii="仿宋_GB2312" w:hAnsi="Arial" w:eastAsia="仿宋_GB2312"/>
          <w:szCs w:val="30"/>
        </w:rPr>
      </w:pPr>
      <w:r>
        <w:rPr>
          <w:rFonts w:hint="eastAsia" w:ascii="仿宋_GB2312" w:hAnsi="Arial" w:eastAsia="仿宋_GB2312"/>
          <w:szCs w:val="30"/>
        </w:rPr>
        <w:t>同一注册（备案）证存在不同拟中选价格的，取低值作为中选价格。</w:t>
      </w:r>
    </w:p>
    <w:p>
      <w:pPr>
        <w:numPr>
          <w:ilvl w:val="255"/>
          <w:numId w:val="0"/>
        </w:numPr>
        <w:ind w:firstLine="600"/>
        <w:rPr>
          <w:rFonts w:hint="eastAsia" w:ascii="仿宋_GB2312" w:hAnsi="Arial" w:eastAsia="仿宋_GB2312"/>
          <w:szCs w:val="30"/>
        </w:rPr>
      </w:pPr>
      <w:r>
        <w:rPr>
          <w:rFonts w:hint="eastAsia" w:ascii="仿宋_GB2312" w:hAnsi="Arial" w:eastAsia="仿宋_GB2312"/>
          <w:szCs w:val="30"/>
        </w:rPr>
        <w:t>2.拟中选结果在省平台（www. gdmede.com.cn）进行公示，并接受复核申请。复核申请应在公示期间内提出，并依法依规提供合法有效证明材料。未提供相应证明材料的，原则上不予受理。</w:t>
      </w:r>
    </w:p>
    <w:p>
      <w:pPr>
        <w:ind w:firstLine="602"/>
        <w:rPr>
          <w:rFonts w:hint="eastAsia" w:ascii="楷体_GB2312" w:hAnsi="Arial" w:eastAsia="楷体_GB2312"/>
          <w:b/>
          <w:bCs/>
          <w:szCs w:val="30"/>
        </w:rPr>
      </w:pPr>
      <w:r>
        <w:rPr>
          <w:rFonts w:hint="eastAsia" w:ascii="楷体_GB2312" w:hAnsi="Arial" w:eastAsia="楷体_GB2312"/>
          <w:b/>
          <w:bCs/>
          <w:szCs w:val="30"/>
        </w:rPr>
        <w:t>（五）确认预采购量</w:t>
      </w:r>
    </w:p>
    <w:p>
      <w:pPr>
        <w:numPr>
          <w:ilvl w:val="255"/>
          <w:numId w:val="0"/>
        </w:numPr>
        <w:ind w:firstLine="600"/>
        <w:rPr>
          <w:rFonts w:hint="eastAsia" w:ascii="仿宋_GB2312" w:hAnsi="Arial" w:eastAsia="仿宋_GB2312"/>
          <w:szCs w:val="30"/>
        </w:rPr>
      </w:pPr>
      <w:r>
        <w:rPr>
          <w:rFonts w:hint="eastAsia" w:ascii="仿宋_GB2312" w:hAnsi="Arial" w:eastAsia="仿宋_GB2312"/>
          <w:szCs w:val="30"/>
        </w:rPr>
        <w:t>1.待分配量是指：联盟地区</w:t>
      </w:r>
      <w:r>
        <w:rPr>
          <w:rFonts w:hint="eastAsia" w:ascii="仿宋_GB2312" w:eastAsia="仿宋_GB2312"/>
          <w:szCs w:val="30"/>
        </w:rPr>
        <w:t>核酸提取</w:t>
      </w:r>
      <w:r>
        <w:rPr>
          <w:rFonts w:hint="eastAsia" w:ascii="仿宋_GB2312" w:eastAsia="仿宋_GB2312"/>
        </w:rPr>
        <w:t>、</w:t>
      </w:r>
      <w:r>
        <w:rPr>
          <w:rFonts w:hint="eastAsia" w:ascii="仿宋_GB2312" w:eastAsia="仿宋_GB2312"/>
          <w:szCs w:val="30"/>
        </w:rPr>
        <w:t>样本采集</w:t>
      </w:r>
      <w:r>
        <w:rPr>
          <w:rFonts w:hint="eastAsia" w:ascii="仿宋_GB2312" w:hAnsi="Arial" w:eastAsia="仿宋_GB2312"/>
          <w:szCs w:val="30"/>
        </w:rPr>
        <w:t>A采购单中同一注册（备案）证首年合计预采购量的30%+</w:t>
      </w:r>
      <w:r>
        <w:rPr>
          <w:rFonts w:hint="eastAsia" w:ascii="仿宋_GB2312" w:eastAsia="仿宋_GB2312"/>
          <w:szCs w:val="30"/>
        </w:rPr>
        <w:t>核酸提取</w:t>
      </w:r>
      <w:r>
        <w:rPr>
          <w:rFonts w:hint="eastAsia" w:ascii="仿宋_GB2312" w:eastAsia="仿宋_GB2312"/>
        </w:rPr>
        <w:t>、</w:t>
      </w:r>
      <w:r>
        <w:rPr>
          <w:rFonts w:hint="eastAsia" w:ascii="仿宋_GB2312" w:eastAsia="仿宋_GB2312"/>
          <w:szCs w:val="30"/>
        </w:rPr>
        <w:t>样本采集</w:t>
      </w:r>
      <w:r>
        <w:rPr>
          <w:rFonts w:hint="eastAsia" w:ascii="仿宋_GB2312" w:hAnsi="Arial" w:eastAsia="仿宋_GB2312"/>
          <w:szCs w:val="30"/>
        </w:rPr>
        <w:t>A采购单第一轮未中选注册（备案）证对应首年预采购量的70%+</w:t>
      </w:r>
      <w:r>
        <w:rPr>
          <w:rFonts w:hint="eastAsia" w:ascii="仿宋_GB2312" w:eastAsia="仿宋_GB2312"/>
          <w:szCs w:val="30"/>
        </w:rPr>
        <w:t>核酸提取</w:t>
      </w:r>
      <w:r>
        <w:rPr>
          <w:rFonts w:hint="eastAsia" w:ascii="仿宋_GB2312" w:eastAsia="仿宋_GB2312"/>
        </w:rPr>
        <w:t>、</w:t>
      </w:r>
      <w:r>
        <w:rPr>
          <w:rFonts w:hint="eastAsia" w:ascii="仿宋_GB2312" w:eastAsia="仿宋_GB2312"/>
          <w:szCs w:val="30"/>
        </w:rPr>
        <w:t>样本采集</w:t>
      </w:r>
      <w:r>
        <w:rPr>
          <w:rFonts w:hint="eastAsia" w:ascii="仿宋_GB2312" w:hAnsi="Arial" w:eastAsia="仿宋_GB2312"/>
          <w:szCs w:val="30"/>
        </w:rPr>
        <w:t>B采购单首年预采购量。</w:t>
      </w:r>
    </w:p>
    <w:p>
      <w:pPr>
        <w:numPr>
          <w:ilvl w:val="255"/>
          <w:numId w:val="0"/>
        </w:numPr>
        <w:ind w:firstLine="600"/>
        <w:rPr>
          <w:rFonts w:hint="eastAsia" w:ascii="仿宋_GB2312" w:hAnsi="Arial" w:eastAsia="仿宋_GB2312"/>
          <w:szCs w:val="30"/>
        </w:rPr>
      </w:pPr>
      <w:r>
        <w:rPr>
          <w:rFonts w:hint="eastAsia" w:ascii="仿宋_GB2312" w:hAnsi="Arial" w:eastAsia="仿宋_GB2312"/>
          <w:szCs w:val="30"/>
        </w:rPr>
        <w:t>2.获得待分配量资格的是：</w:t>
      </w:r>
      <w:r>
        <w:rPr>
          <w:rFonts w:hint="eastAsia" w:ascii="仿宋_GB2312" w:eastAsia="仿宋_GB2312"/>
          <w:szCs w:val="30"/>
        </w:rPr>
        <w:t>核酸提取</w:t>
      </w:r>
      <w:r>
        <w:rPr>
          <w:rFonts w:hint="eastAsia" w:ascii="仿宋_GB2312" w:eastAsia="仿宋_GB2312"/>
        </w:rPr>
        <w:t>、样本采集</w:t>
      </w:r>
      <w:r>
        <w:rPr>
          <w:rFonts w:hint="eastAsia" w:ascii="仿宋_GB2312" w:hAnsi="Arial" w:eastAsia="仿宋_GB2312"/>
          <w:szCs w:val="30"/>
        </w:rPr>
        <w:t>A采购单第二轮竞价拟中选产品，以及</w:t>
      </w:r>
      <w:r>
        <w:rPr>
          <w:rFonts w:hint="eastAsia" w:ascii="仿宋_GB2312" w:eastAsia="仿宋_GB2312"/>
          <w:szCs w:val="30"/>
        </w:rPr>
        <w:t>核酸提取</w:t>
      </w:r>
      <w:r>
        <w:rPr>
          <w:rFonts w:hint="eastAsia" w:ascii="仿宋_GB2312" w:eastAsia="仿宋_GB2312"/>
        </w:rPr>
        <w:t>、</w:t>
      </w:r>
      <w:r>
        <w:rPr>
          <w:rFonts w:hint="eastAsia" w:ascii="仿宋_GB2312" w:eastAsia="仿宋_GB2312"/>
          <w:szCs w:val="30"/>
        </w:rPr>
        <w:t>样本采集</w:t>
      </w:r>
      <w:r>
        <w:rPr>
          <w:rFonts w:hint="eastAsia" w:ascii="仿宋_GB2312" w:hAnsi="Arial" w:eastAsia="仿宋_GB2312"/>
          <w:szCs w:val="30"/>
        </w:rPr>
        <w:t>B采购单的拟中选产品。</w:t>
      </w:r>
    </w:p>
    <w:p>
      <w:pPr>
        <w:numPr>
          <w:ilvl w:val="255"/>
          <w:numId w:val="0"/>
        </w:numPr>
        <w:ind w:firstLine="600"/>
        <w:rPr>
          <w:rFonts w:hint="eastAsia" w:ascii="仿宋_GB2312" w:hAnsi="Arial" w:eastAsia="仿宋_GB2312"/>
          <w:szCs w:val="30"/>
        </w:rPr>
      </w:pPr>
      <w:r>
        <w:rPr>
          <w:rFonts w:hint="eastAsia" w:ascii="仿宋_GB2312" w:hAnsi="Arial" w:eastAsia="仿宋_GB2312"/>
          <w:szCs w:val="30"/>
        </w:rPr>
        <w:t>3.省内医疗机构对待分配量进行调整并确认，确认后的报量作为</w:t>
      </w:r>
      <w:r>
        <w:rPr>
          <w:rFonts w:hint="eastAsia" w:ascii="仿宋_GB2312" w:eastAsia="仿宋_GB2312"/>
          <w:szCs w:val="30"/>
        </w:rPr>
        <w:t>核酸提取</w:t>
      </w:r>
      <w:r>
        <w:rPr>
          <w:rFonts w:hint="eastAsia" w:ascii="仿宋_GB2312" w:eastAsia="仿宋_GB2312"/>
        </w:rPr>
        <w:t>、</w:t>
      </w:r>
      <w:r>
        <w:rPr>
          <w:rFonts w:hint="eastAsia" w:ascii="仿宋_GB2312" w:eastAsia="仿宋_GB2312"/>
          <w:szCs w:val="30"/>
        </w:rPr>
        <w:t>样本采集</w:t>
      </w:r>
      <w:r>
        <w:rPr>
          <w:rFonts w:hint="eastAsia" w:ascii="仿宋_GB2312" w:hAnsi="Arial" w:eastAsia="仿宋_GB2312"/>
          <w:szCs w:val="30"/>
        </w:rPr>
        <w:t>A采购单第二轮竞价拟中选产品和</w:t>
      </w:r>
      <w:r>
        <w:rPr>
          <w:rFonts w:hint="eastAsia" w:ascii="仿宋_GB2312" w:eastAsia="仿宋_GB2312"/>
          <w:szCs w:val="30"/>
        </w:rPr>
        <w:t>核酸提取</w:t>
      </w:r>
      <w:r>
        <w:rPr>
          <w:rFonts w:hint="eastAsia" w:ascii="仿宋_GB2312" w:eastAsia="仿宋_GB2312"/>
        </w:rPr>
        <w:t>、</w:t>
      </w:r>
      <w:r>
        <w:rPr>
          <w:rFonts w:hint="eastAsia" w:ascii="仿宋_GB2312" w:eastAsia="仿宋_GB2312"/>
          <w:szCs w:val="30"/>
        </w:rPr>
        <w:t>样本采集</w:t>
      </w:r>
      <w:r>
        <w:rPr>
          <w:rFonts w:hint="eastAsia" w:ascii="仿宋_GB2312" w:hAnsi="Arial" w:eastAsia="仿宋_GB2312"/>
          <w:szCs w:val="30"/>
        </w:rPr>
        <w:t>B采购单的拟中选产品的首年预采购量。联盟地区相关省（市、自治区）的医疗机构按上述规则调整确认待分配量，亦可在省平台上操作，并报本省（市、自治区）医疗保障局审核盖章后上传广东省平台。</w:t>
      </w:r>
    </w:p>
    <w:p>
      <w:pPr>
        <w:ind w:firstLine="602"/>
        <w:rPr>
          <w:rFonts w:hint="eastAsia" w:ascii="楷体_GB2312" w:hAnsi="Arial" w:eastAsia="楷体_GB2312"/>
          <w:b/>
          <w:bCs/>
          <w:szCs w:val="30"/>
        </w:rPr>
      </w:pPr>
      <w:r>
        <w:rPr>
          <w:rFonts w:hint="eastAsia" w:ascii="楷体_GB2312" w:hAnsi="Arial" w:eastAsia="楷体_GB2312"/>
          <w:b/>
          <w:bCs/>
          <w:szCs w:val="30"/>
        </w:rPr>
        <w:t>（六）确定中选结果</w:t>
      </w:r>
    </w:p>
    <w:p>
      <w:pPr>
        <w:ind w:firstLine="600" w:firstLineChars="0"/>
        <w:rPr>
          <w:rFonts w:hint="eastAsia" w:ascii="仿宋_GB2312" w:eastAsia="仿宋_GB2312"/>
          <w:szCs w:val="30"/>
        </w:rPr>
      </w:pPr>
      <w:r>
        <w:rPr>
          <w:rFonts w:hint="eastAsia" w:ascii="仿宋_GB2312" w:eastAsia="仿宋_GB2312"/>
          <w:szCs w:val="30"/>
        </w:rPr>
        <w:t>依据医疗机构确认的最终报量匹对核酸提取</w:t>
      </w:r>
      <w:r>
        <w:rPr>
          <w:rFonts w:hint="eastAsia" w:ascii="仿宋_GB2312" w:eastAsia="仿宋_GB2312"/>
        </w:rPr>
        <w:t>、</w:t>
      </w:r>
      <w:r>
        <w:rPr>
          <w:rFonts w:hint="eastAsia" w:ascii="仿宋_GB2312" w:eastAsia="仿宋_GB2312"/>
          <w:szCs w:val="30"/>
        </w:rPr>
        <w:t>样本采集A采购单第二轮竞价拟中选产品对应的拟中选价格。核酸提取</w:t>
      </w:r>
      <w:r>
        <w:rPr>
          <w:rFonts w:hint="eastAsia" w:ascii="仿宋_GB2312" w:eastAsia="仿宋_GB2312"/>
        </w:rPr>
        <w:t>、</w:t>
      </w:r>
      <w:r>
        <w:rPr>
          <w:rFonts w:hint="eastAsia" w:ascii="仿宋_GB2312" w:eastAsia="仿宋_GB2312"/>
          <w:szCs w:val="30"/>
        </w:rPr>
        <w:t>样本采集A采购单第一、二轮和核酸提取</w:t>
      </w:r>
      <w:r>
        <w:rPr>
          <w:rFonts w:hint="eastAsia" w:ascii="仿宋_GB2312" w:eastAsia="仿宋_GB2312"/>
        </w:rPr>
        <w:t>、</w:t>
      </w:r>
      <w:r>
        <w:rPr>
          <w:rFonts w:hint="eastAsia" w:ascii="仿宋_GB2312" w:eastAsia="仿宋_GB2312"/>
          <w:szCs w:val="30"/>
        </w:rPr>
        <w:t>样本采集B采购单的所有拟中选产品、拟中选价格以及对应的首年预采购量为本次采购的拟中选结果。</w:t>
      </w:r>
    </w:p>
    <w:p>
      <w:pPr>
        <w:ind w:firstLine="600"/>
        <w:rPr>
          <w:rFonts w:hint="eastAsia" w:ascii="仿宋_GB2312" w:eastAsia="仿宋_GB2312"/>
        </w:rPr>
      </w:pPr>
      <w:r>
        <w:rPr>
          <w:rFonts w:hint="eastAsia" w:ascii="仿宋_GB2312" w:hAnsi="Arial" w:eastAsia="仿宋_GB2312"/>
          <w:szCs w:val="30"/>
        </w:rPr>
        <w:t>省药交中心将发布中选通知。并以公证书的方式递交联盟地区的省级医疗保障局。</w:t>
      </w:r>
    </w:p>
    <w:p>
      <w:pPr>
        <w:pStyle w:val="4"/>
        <w:ind w:firstLine="600"/>
        <w:rPr>
          <w:szCs w:val="30"/>
        </w:rPr>
      </w:pPr>
      <w:bookmarkStart w:id="42" w:name="_Toc25922"/>
      <w:bookmarkStart w:id="43" w:name="_Toc18277"/>
      <w:bookmarkStart w:id="44" w:name="_Toc5402"/>
      <w:bookmarkStart w:id="45" w:name="_Toc15514"/>
      <w:bookmarkStart w:id="46" w:name="_Toc17748595"/>
      <w:r>
        <w:rPr>
          <w:rFonts w:hint="eastAsia"/>
        </w:rPr>
        <w:t>六、</w:t>
      </w:r>
      <w:bookmarkEnd w:id="42"/>
      <w:bookmarkEnd w:id="43"/>
      <w:r>
        <w:rPr>
          <w:rFonts w:hint="eastAsia"/>
          <w:szCs w:val="30"/>
        </w:rPr>
        <w:t>采购协议</w:t>
      </w:r>
      <w:bookmarkEnd w:id="44"/>
    </w:p>
    <w:p>
      <w:pPr>
        <w:ind w:firstLine="600"/>
        <w:rPr>
          <w:rFonts w:hint="eastAsia" w:ascii="仿宋_GB2312" w:hAnsi="Arial" w:eastAsia="仿宋_GB2312"/>
          <w:szCs w:val="30"/>
        </w:rPr>
      </w:pPr>
      <w:r>
        <w:rPr>
          <w:rFonts w:hint="eastAsia" w:ascii="仿宋_GB2312" w:hAnsi="Arial" w:eastAsia="仿宋_GB2312"/>
          <w:szCs w:val="30"/>
        </w:rPr>
        <w:t>（一）省药交中心发布中选通知后，按照中选</w:t>
      </w:r>
      <w:r>
        <w:rPr>
          <w:rFonts w:hint="eastAsia" w:ascii="仿宋_GB2312" w:eastAsia="仿宋_GB2312"/>
          <w:szCs w:val="30"/>
        </w:rPr>
        <w:t>产品</w:t>
      </w:r>
      <w:r>
        <w:rPr>
          <w:rFonts w:hint="eastAsia" w:ascii="仿宋_GB2312" w:hAnsi="Arial" w:eastAsia="仿宋_GB2312"/>
          <w:szCs w:val="30"/>
        </w:rPr>
        <w:t>及其中选价格在省平台上完成挂网工作，省内交易各方签订采购协议（附件5和附件6）并执行。</w:t>
      </w:r>
    </w:p>
    <w:p>
      <w:pPr>
        <w:ind w:firstLine="600"/>
        <w:rPr>
          <w:rFonts w:hint="eastAsia" w:ascii="仿宋_GB2312" w:hAnsi="Arial" w:eastAsia="仿宋_GB2312"/>
          <w:szCs w:val="30"/>
        </w:rPr>
      </w:pPr>
      <w:r>
        <w:rPr>
          <w:rFonts w:hint="eastAsia" w:ascii="仿宋_GB2312" w:hAnsi="Arial" w:eastAsia="仿宋_GB2312"/>
          <w:szCs w:val="30"/>
        </w:rPr>
        <w:t>（二）联盟地区省（市、自治区）医疗保障部门组织本地区签订采购协议并另行实施。</w:t>
      </w:r>
    </w:p>
    <w:p>
      <w:pPr>
        <w:ind w:firstLine="600"/>
        <w:rPr>
          <w:rFonts w:hint="eastAsia" w:ascii="仿宋_GB2312" w:hAnsi="Arial" w:eastAsia="仿宋_GB2312"/>
          <w:szCs w:val="30"/>
        </w:rPr>
      </w:pPr>
      <w:r>
        <w:rPr>
          <w:rFonts w:hint="eastAsia" w:ascii="仿宋_GB2312" w:hAnsi="Arial" w:eastAsia="仿宋_GB2312"/>
          <w:szCs w:val="30"/>
        </w:rPr>
        <w:t>（三）采购协议签订后，采购主体与中选企业不得再订立背离采购协议实质性内容的其他协议，或提出除采购协议之外的任何利益性要求。</w:t>
      </w:r>
    </w:p>
    <w:p>
      <w:pPr>
        <w:pStyle w:val="4"/>
        <w:ind w:firstLine="600"/>
      </w:pPr>
      <w:bookmarkStart w:id="47" w:name="_Toc11014"/>
      <w:bookmarkStart w:id="48" w:name="_Toc8353"/>
      <w:bookmarkStart w:id="49" w:name="_Toc2236"/>
      <w:r>
        <w:rPr>
          <w:rFonts w:hint="eastAsia"/>
        </w:rPr>
        <w:t>七、其他</w:t>
      </w:r>
      <w:bookmarkEnd w:id="47"/>
      <w:bookmarkEnd w:id="48"/>
      <w:bookmarkEnd w:id="49"/>
    </w:p>
    <w:p>
      <w:pPr>
        <w:ind w:firstLine="600"/>
        <w:rPr>
          <w:rFonts w:hint="eastAsia" w:ascii="仿宋_GB2312" w:eastAsia="仿宋_GB2312"/>
          <w:szCs w:val="30"/>
        </w:rPr>
      </w:pPr>
      <w:r>
        <w:rPr>
          <w:rFonts w:hint="eastAsia" w:ascii="仿宋_GB2312" w:eastAsia="仿宋_GB2312"/>
          <w:szCs w:val="30"/>
        </w:rPr>
        <w:t>（一）参与本次新冠核酸相关耗材联盟带量采购的省（市、自治区）医疗机构报量和确认下年度预采购量工作，原则上2020年12月31日前完成后上传广东省平台。</w:t>
      </w:r>
    </w:p>
    <w:p>
      <w:pPr>
        <w:ind w:firstLine="600"/>
        <w:rPr>
          <w:rFonts w:hint="eastAsia" w:ascii="仿宋_GB2312" w:eastAsia="仿宋_GB2312"/>
          <w:szCs w:val="30"/>
        </w:rPr>
      </w:pPr>
      <w:r>
        <w:rPr>
          <w:rFonts w:hint="eastAsia" w:ascii="仿宋_GB2312" w:eastAsia="仿宋_GB2312"/>
          <w:szCs w:val="30"/>
        </w:rPr>
        <w:t>（二）若属于本次新冠核酸相关耗材联盟带量采购范围内但未报名参加采购活动的产品，在采购周期内不予挂网采购。报名参加本次新冠核酸相关耗材联盟带量采购的非中选产品可挂网交易，其挂网价格不超过本企业注册（备案）证的有效申报价格。在采购周期内，若国家和省有新规定的，从其规定。</w:t>
      </w:r>
    </w:p>
    <w:p>
      <w:pPr>
        <w:ind w:firstLine="600"/>
        <w:rPr>
          <w:rFonts w:hint="eastAsia" w:ascii="仿宋_GB2312" w:eastAsia="仿宋_GB2312"/>
          <w:szCs w:val="30"/>
        </w:rPr>
      </w:pPr>
      <w:r>
        <w:rPr>
          <w:rFonts w:hint="eastAsia" w:ascii="仿宋_GB2312" w:eastAsia="仿宋_GB2312"/>
          <w:szCs w:val="30"/>
        </w:rPr>
        <w:t>（三）申报企业、中选企业、配送企业如有以下行为，经有关部门认定情节严重的将被视为有失信行为，纳入企业信用记录：</w:t>
      </w:r>
    </w:p>
    <w:p>
      <w:pPr>
        <w:ind w:firstLine="600"/>
        <w:rPr>
          <w:rFonts w:hint="eastAsia" w:ascii="仿宋_GB2312" w:hAnsi="Arial" w:eastAsia="仿宋_GB2312"/>
          <w:szCs w:val="30"/>
        </w:rPr>
      </w:pPr>
      <w:r>
        <w:rPr>
          <w:rFonts w:hint="eastAsia" w:ascii="仿宋_GB2312" w:hAnsi="Arial" w:eastAsia="仿宋_GB2312"/>
          <w:szCs w:val="30"/>
        </w:rPr>
        <w:t>1.医药购销中，给予各级各类医疗机构、集中采购机构及其工作人员回扣或其他不正当利益。</w:t>
      </w:r>
    </w:p>
    <w:p>
      <w:pPr>
        <w:ind w:firstLine="600"/>
        <w:rPr>
          <w:rFonts w:hint="eastAsia" w:ascii="仿宋_GB2312" w:hAnsi="Arial" w:eastAsia="仿宋_GB2312"/>
          <w:szCs w:val="30"/>
        </w:rPr>
      </w:pPr>
      <w:r>
        <w:rPr>
          <w:rFonts w:hint="eastAsia" w:ascii="仿宋_GB2312" w:hAnsi="Arial" w:eastAsia="仿宋_GB2312"/>
          <w:szCs w:val="30"/>
        </w:rPr>
        <w:t>2.取得虚开的增值税发票（善意取得虚开的增值税专用发票除外）。</w:t>
      </w:r>
    </w:p>
    <w:p>
      <w:pPr>
        <w:ind w:firstLine="600"/>
        <w:rPr>
          <w:rFonts w:hint="eastAsia" w:ascii="仿宋_GB2312" w:hAnsi="Arial" w:eastAsia="仿宋_GB2312"/>
          <w:szCs w:val="30"/>
        </w:rPr>
      </w:pPr>
      <w:r>
        <w:rPr>
          <w:rFonts w:hint="eastAsia" w:ascii="仿宋_GB2312" w:hAnsi="Arial" w:eastAsia="仿宋_GB2312"/>
          <w:szCs w:val="30"/>
        </w:rPr>
        <w:t>3.因自身或相关企业实施垄断协议、滥用市场支配地位等被依法处罚，不主动纠正涉案产品的不公平高价。</w:t>
      </w:r>
    </w:p>
    <w:p>
      <w:pPr>
        <w:ind w:firstLine="600"/>
        <w:rPr>
          <w:rFonts w:hint="eastAsia" w:ascii="仿宋_GB2312" w:hAnsi="Arial" w:eastAsia="仿宋_GB2312"/>
          <w:szCs w:val="30"/>
        </w:rPr>
      </w:pPr>
      <w:r>
        <w:rPr>
          <w:rFonts w:hint="eastAsia" w:ascii="仿宋_GB2312" w:hAnsi="Arial" w:eastAsia="仿宋_GB2312"/>
          <w:szCs w:val="30"/>
        </w:rPr>
        <w:t>4.捏造、散布涨价信息，哄抬价格，推动价格过高上涨等违反《价格法》的行为。</w:t>
      </w:r>
    </w:p>
    <w:p>
      <w:pPr>
        <w:ind w:firstLine="600"/>
        <w:rPr>
          <w:rFonts w:hint="eastAsia" w:ascii="仿宋_GB2312" w:hAnsi="Arial" w:eastAsia="仿宋_GB2312"/>
          <w:szCs w:val="30"/>
        </w:rPr>
      </w:pPr>
      <w:r>
        <w:rPr>
          <w:rFonts w:hint="eastAsia" w:ascii="仿宋_GB2312" w:hAnsi="Arial" w:eastAsia="仿宋_GB2312"/>
          <w:szCs w:val="30"/>
        </w:rPr>
        <w:t>5.医药企业因不正当价格行为，被医药价格主管部门函询、调查、约谈、告诫、检查，推诿、拒绝、不能充分说明原因或作出虚假承诺的。</w:t>
      </w:r>
    </w:p>
    <w:p>
      <w:pPr>
        <w:ind w:firstLine="600"/>
        <w:rPr>
          <w:rFonts w:hint="eastAsia" w:ascii="仿宋_GB2312" w:hAnsi="Arial" w:eastAsia="仿宋_GB2312"/>
          <w:szCs w:val="30"/>
        </w:rPr>
      </w:pPr>
      <w:r>
        <w:rPr>
          <w:rFonts w:hint="eastAsia" w:ascii="仿宋_GB2312" w:hAnsi="Arial" w:eastAsia="仿宋_GB2312"/>
          <w:szCs w:val="30"/>
        </w:rPr>
        <w:t>6.以低于成本的报价竞标，以欺诈、串通投标、滥用市场支配地位等方式竞标，扰乱集中采购秩序。</w:t>
      </w:r>
    </w:p>
    <w:p>
      <w:pPr>
        <w:ind w:firstLine="600"/>
        <w:rPr>
          <w:rFonts w:ascii="仿宋_GB2312" w:hAnsi="Arial" w:eastAsia="仿宋_GB2312"/>
          <w:szCs w:val="30"/>
        </w:rPr>
      </w:pPr>
      <w:r>
        <w:rPr>
          <w:rFonts w:hint="eastAsia" w:ascii="仿宋_GB2312" w:hAnsi="Arial" w:eastAsia="仿宋_GB2312"/>
          <w:szCs w:val="30"/>
        </w:rPr>
        <w:t>7.无正当理由拒绝履行承诺事项、拒绝履行购销或配送合同。</w:t>
      </w:r>
    </w:p>
    <w:p>
      <w:pPr>
        <w:ind w:firstLine="600"/>
        <w:rPr>
          <w:rFonts w:hint="eastAsia" w:ascii="仿宋_GB2312" w:hAnsi="Arial" w:eastAsia="仿宋_GB2312"/>
          <w:szCs w:val="30"/>
        </w:rPr>
      </w:pPr>
      <w:r>
        <w:rPr>
          <w:rFonts w:hint="eastAsia" w:ascii="仿宋_GB2312" w:hAnsi="Arial" w:eastAsia="仿宋_GB2312"/>
          <w:szCs w:val="30"/>
        </w:rPr>
        <w:t>（四）本采购文件仅适用于本次新冠核酸相关耗材联盟带量采购所述项目的耗材及相关服务，最终解释权归省药交中心。</w:t>
      </w:r>
    </w:p>
    <w:p>
      <w:pPr>
        <w:widowControl/>
        <w:spacing w:line="240" w:lineRule="auto"/>
        <w:ind w:firstLine="0" w:firstLineChars="0"/>
        <w:jc w:val="left"/>
        <w:rPr>
          <w:rFonts w:ascii="Arial" w:hAnsi="Arial" w:eastAsia="方正仿宋简体"/>
          <w:b/>
          <w:bCs/>
          <w:kern w:val="0"/>
          <w:sz w:val="24"/>
          <w:szCs w:val="30"/>
        </w:rPr>
      </w:pPr>
      <w:r>
        <w:rPr>
          <w:rFonts w:ascii="Arial" w:hAnsi="Arial"/>
          <w:b/>
          <w:bCs/>
          <w:szCs w:val="30"/>
        </w:rPr>
        <w:br w:type="page"/>
      </w:r>
    </w:p>
    <w:p>
      <w:pPr>
        <w:pStyle w:val="3"/>
        <w:spacing w:line="600" w:lineRule="exact"/>
        <w:rPr>
          <w:rFonts w:ascii="华文中宋" w:hAnsi="华文中宋" w:eastAsia="华文中宋" w:cs="华文中宋"/>
          <w:b w:val="0"/>
          <w:bCs/>
          <w:sz w:val="36"/>
          <w:szCs w:val="36"/>
        </w:rPr>
      </w:pPr>
      <w:bookmarkStart w:id="50" w:name="_Toc15572"/>
      <w:r>
        <w:rPr>
          <w:rFonts w:hint="eastAsia" w:ascii="华文中宋" w:hAnsi="华文中宋" w:eastAsia="华文中宋" w:cs="华文中宋"/>
          <w:b w:val="0"/>
          <w:bCs/>
          <w:sz w:val="36"/>
          <w:szCs w:val="36"/>
        </w:rPr>
        <w:t>第三部分 附件</w:t>
      </w:r>
      <w:bookmarkEnd w:id="50"/>
    </w:p>
    <w:p>
      <w:pPr>
        <w:spacing w:line="600" w:lineRule="exact"/>
        <w:ind w:firstLine="0" w:firstLineChars="0"/>
        <w:rPr>
          <w:rFonts w:ascii="黑体" w:hAnsi="黑体" w:eastAsia="黑体"/>
          <w:sz w:val="24"/>
        </w:rPr>
      </w:pPr>
      <w:r>
        <w:rPr>
          <w:rFonts w:ascii="黑体" w:hAnsi="黑体" w:eastAsia="黑体"/>
          <w:sz w:val="24"/>
        </w:rPr>
        <w:t>附件1</w:t>
      </w:r>
    </w:p>
    <w:p>
      <w:pPr>
        <w:spacing w:line="600" w:lineRule="exact"/>
        <w:ind w:right="-150" w:rightChars="-50" w:firstLine="881"/>
        <w:rPr>
          <w:rFonts w:ascii="Times New Roman" w:hAnsi="Times New Roman" w:eastAsia="华文中宋"/>
          <w:b/>
          <w:bCs/>
          <w:sz w:val="44"/>
          <w:szCs w:val="44"/>
        </w:rPr>
      </w:pPr>
    </w:p>
    <w:p>
      <w:pPr>
        <w:pStyle w:val="4"/>
        <w:spacing w:line="600" w:lineRule="exact"/>
        <w:ind w:firstLine="0" w:firstLineChars="0"/>
        <w:jc w:val="center"/>
        <w:rPr>
          <w:rFonts w:ascii="Times New Roman" w:hAnsi="Times New Roman" w:eastAsia="楷体"/>
          <w:color w:val="444444"/>
          <w:sz w:val="36"/>
          <w:szCs w:val="36"/>
        </w:rPr>
      </w:pPr>
      <w:bookmarkStart w:id="51" w:name="_Toc7490"/>
      <w:r>
        <w:rPr>
          <w:rFonts w:hint="eastAsia" w:ascii="Times New Roman" w:hAnsi="Times New Roman" w:eastAsia="华文中宋"/>
          <w:sz w:val="36"/>
          <w:szCs w:val="36"/>
        </w:rPr>
        <w:t>医药企业价格和营销行为信用承诺函</w:t>
      </w:r>
      <w:bookmarkEnd w:id="51"/>
    </w:p>
    <w:p>
      <w:pPr>
        <w:spacing w:line="600" w:lineRule="exact"/>
        <w:rPr>
          <w:rFonts w:ascii="Times New Roman" w:hAnsi="Times New Roman"/>
          <w:color w:val="444444"/>
          <w:sz w:val="32"/>
          <w:szCs w:val="32"/>
        </w:rPr>
      </w:pPr>
    </w:p>
    <w:p>
      <w:pPr>
        <w:spacing w:line="600" w:lineRule="exact"/>
        <w:ind w:firstLine="0" w:firstLineChars="0"/>
        <w:rPr>
          <w:rFonts w:hint="eastAsia" w:ascii="仿宋_GB2312" w:hAnsi="Arial" w:eastAsia="仿宋_GB2312"/>
          <w:szCs w:val="30"/>
        </w:rPr>
      </w:pPr>
      <w:r>
        <w:rPr>
          <w:rFonts w:hint="eastAsia" w:ascii="仿宋_GB2312" w:hAnsi="Arial" w:eastAsia="仿宋_GB2312"/>
          <w:szCs w:val="30"/>
        </w:rPr>
        <w:t>广东省药品交易中心：</w:t>
      </w:r>
    </w:p>
    <w:p>
      <w:pPr>
        <w:spacing w:line="600" w:lineRule="exact"/>
        <w:ind w:firstLine="600"/>
        <w:rPr>
          <w:rFonts w:hint="eastAsia" w:ascii="仿宋_GB2312" w:hAnsi="Arial" w:eastAsia="仿宋_GB2312"/>
          <w:szCs w:val="30"/>
        </w:rPr>
      </w:pPr>
      <w:r>
        <w:rPr>
          <w:rFonts w:hint="eastAsia" w:ascii="仿宋_GB2312" w:hAnsi="Arial" w:eastAsia="仿宋_GB2312"/>
          <w:szCs w:val="30"/>
        </w:rPr>
        <w:t xml:space="preserve">我方 </w:t>
      </w:r>
      <w:r>
        <w:rPr>
          <w:rFonts w:hint="eastAsia" w:ascii="仿宋_GB2312" w:hAnsi="Arial" w:eastAsia="仿宋_GB2312"/>
          <w:szCs w:val="30"/>
          <w:u w:val="single"/>
        </w:rPr>
        <w:t xml:space="preserve">     （×××公司）      </w:t>
      </w:r>
      <w:r>
        <w:rPr>
          <w:rFonts w:hint="eastAsia" w:ascii="仿宋_GB2312" w:hAnsi="Arial" w:eastAsia="仿宋_GB2312"/>
          <w:szCs w:val="30"/>
        </w:rPr>
        <w:t>，在充分理解《新型冠状病毒核酸检测相关医用耗材联盟地区集团带量采购文件（核酸提取或纯化试剂和样本采集器具）》（编号：</w:t>
      </w:r>
      <w:r>
        <w:rPr>
          <w:rFonts w:ascii="仿宋_GB2312" w:hAnsi="Arial" w:eastAsia="仿宋_GB2312"/>
          <w:szCs w:val="30"/>
        </w:rPr>
        <w:t>GDYJHCDL202002</w:t>
      </w:r>
      <w:r>
        <w:rPr>
          <w:rFonts w:hint="eastAsia" w:ascii="仿宋_GB2312" w:hAnsi="Arial" w:eastAsia="仿宋_GB2312"/>
          <w:szCs w:val="30"/>
        </w:rPr>
        <w:t>）后，我方作为申报核酸提取或纯化试剂/样本采集器具医用耗材的国内耗材生产企业或进口耗材国内总代理，决定按照采购文件的规定申报参与。我方保证申报的价格及其他相关证明材料的真实性、合法性、有效性。</w:t>
      </w:r>
    </w:p>
    <w:p>
      <w:pPr>
        <w:spacing w:line="600" w:lineRule="exact"/>
        <w:ind w:firstLine="600"/>
        <w:rPr>
          <w:rFonts w:hint="eastAsia" w:ascii="仿宋_GB2312" w:hAnsi="Arial" w:eastAsia="仿宋_GB2312"/>
          <w:szCs w:val="30"/>
        </w:rPr>
      </w:pPr>
      <w:r>
        <w:rPr>
          <w:rFonts w:hint="eastAsia" w:ascii="仿宋_GB2312" w:hAnsi="Arial" w:eastAsia="仿宋_GB2312"/>
          <w:szCs w:val="30"/>
        </w:rPr>
        <w:t>我方已充分考虑原材料价格等因素，并以此申报。我方承诺申报价不低于本企业该品种成本价。我方完全理解及遵守采购文件中的中选耗材确认规则，理解贵方不一定要接受最低申报价的申报，所有分组不一定有中选结果。</w:t>
      </w:r>
    </w:p>
    <w:p>
      <w:pPr>
        <w:spacing w:line="600" w:lineRule="exact"/>
        <w:ind w:firstLine="600"/>
        <w:rPr>
          <w:rFonts w:hint="eastAsia" w:ascii="仿宋_GB2312" w:hAnsi="Arial" w:eastAsia="仿宋_GB2312"/>
          <w:szCs w:val="30"/>
        </w:rPr>
      </w:pPr>
      <w:r>
        <w:rPr>
          <w:rFonts w:hint="eastAsia" w:ascii="仿宋_GB2312" w:hAnsi="Arial" w:eastAsia="仿宋_GB2312"/>
          <w:szCs w:val="30"/>
        </w:rPr>
        <w:t>我方就参与本次新型冠状病毒核酸检测相关医用耗材联盟地区集团带量采购、产品配送，郑重做出以下承诺：</w:t>
      </w:r>
    </w:p>
    <w:p>
      <w:pPr>
        <w:spacing w:line="600" w:lineRule="exact"/>
        <w:ind w:firstLine="600"/>
        <w:rPr>
          <w:rFonts w:hint="eastAsia" w:ascii="黑体" w:hAnsi="黑体" w:eastAsia="黑体"/>
          <w:szCs w:val="30"/>
        </w:rPr>
      </w:pPr>
      <w:r>
        <w:rPr>
          <w:rFonts w:hint="eastAsia" w:ascii="黑体" w:hAnsi="黑体" w:eastAsia="黑体"/>
          <w:szCs w:val="30"/>
        </w:rPr>
        <w:t>一、严守法纪、恪守诚信</w:t>
      </w:r>
    </w:p>
    <w:p>
      <w:pPr>
        <w:spacing w:line="600" w:lineRule="exact"/>
        <w:ind w:firstLine="600"/>
        <w:rPr>
          <w:rFonts w:hint="eastAsia" w:ascii="仿宋_GB2312" w:hAnsi="Arial" w:eastAsia="仿宋_GB2312"/>
          <w:szCs w:val="30"/>
        </w:rPr>
      </w:pPr>
      <w:r>
        <w:rPr>
          <w:rFonts w:hint="eastAsia" w:ascii="仿宋_GB2312" w:hAnsi="Arial" w:eastAsia="仿宋_GB2312"/>
          <w:szCs w:val="30"/>
        </w:rPr>
        <w:t>（一）我方承诺，自觉遵守《民法典》《合同法》《价格法》《医疗器械监督管理条例》《反不正当竞争法》《反垄断法》等法律法规，医药价格和招标采购的政策，以及《新型冠状病毒核酸检测相关医用耗材联盟地区集团带量采购文件（核酸提取或纯化试剂和样本采集器具）》之规定，诚信经营，共同营造公平的交易环境。</w:t>
      </w:r>
    </w:p>
    <w:p>
      <w:pPr>
        <w:spacing w:line="600" w:lineRule="exact"/>
        <w:ind w:firstLine="600"/>
        <w:rPr>
          <w:rFonts w:hint="eastAsia" w:ascii="仿宋_GB2312" w:hAnsi="Arial" w:eastAsia="仿宋_GB2312"/>
          <w:szCs w:val="30"/>
        </w:rPr>
      </w:pPr>
      <w:r>
        <w:rPr>
          <w:rFonts w:hint="eastAsia" w:ascii="仿宋_GB2312" w:hAnsi="Arial" w:eastAsia="仿宋_GB2312"/>
          <w:szCs w:val="30"/>
        </w:rPr>
        <w:t>（二）我方承诺，不向采购我方核酸提取或纯化试剂/样本采集器具产品的医疗机构管理人员、采购人员、医师、药师等有关人员给予回扣或其他不正当利益。</w:t>
      </w:r>
    </w:p>
    <w:p>
      <w:pPr>
        <w:spacing w:line="600" w:lineRule="exact"/>
        <w:ind w:firstLine="600"/>
        <w:rPr>
          <w:rFonts w:hint="eastAsia" w:ascii="仿宋_GB2312" w:hAnsi="Arial" w:eastAsia="仿宋_GB2312"/>
          <w:szCs w:val="30"/>
        </w:rPr>
      </w:pPr>
      <w:r>
        <w:rPr>
          <w:rFonts w:hint="eastAsia" w:ascii="仿宋_GB2312" w:hAnsi="Arial" w:eastAsia="仿宋_GB2312"/>
          <w:szCs w:val="30"/>
        </w:rPr>
        <w:t>（三）我方承诺，不实施虚开虚受增值税发票及其他形式虚构服务套现洗钱行为。</w:t>
      </w:r>
    </w:p>
    <w:p>
      <w:pPr>
        <w:spacing w:line="600" w:lineRule="exact"/>
        <w:ind w:firstLine="600"/>
        <w:rPr>
          <w:rFonts w:hint="eastAsia" w:ascii="仿宋_GB2312" w:hAnsi="Arial" w:eastAsia="仿宋_GB2312"/>
          <w:szCs w:val="30"/>
        </w:rPr>
      </w:pPr>
      <w:r>
        <w:rPr>
          <w:rFonts w:hint="eastAsia" w:ascii="仿宋_GB2312" w:hAnsi="Arial" w:eastAsia="仿宋_GB2312"/>
          <w:szCs w:val="30"/>
        </w:rPr>
        <w:t>（四）我方承诺，不利用核酸提取或纯化试剂/样本采集器具产品垄断地位或市场支配地位，操纵核酸提取或纯化试剂/样本采集器具产品价格和供应牟取暴利。不针对不同群体、不同渠道制定实施明显不合理的差异化定价。</w:t>
      </w:r>
    </w:p>
    <w:p>
      <w:pPr>
        <w:spacing w:line="600" w:lineRule="exact"/>
        <w:ind w:firstLine="600"/>
        <w:rPr>
          <w:rFonts w:hint="eastAsia" w:ascii="黑体" w:hAnsi="黑体" w:eastAsia="黑体"/>
          <w:szCs w:val="30"/>
        </w:rPr>
      </w:pPr>
      <w:r>
        <w:rPr>
          <w:rFonts w:hint="eastAsia" w:ascii="黑体" w:hAnsi="黑体" w:eastAsia="黑体"/>
          <w:szCs w:val="30"/>
        </w:rPr>
        <w:t>二、履行合同、配合监管</w:t>
      </w:r>
    </w:p>
    <w:p>
      <w:pPr>
        <w:spacing w:line="600" w:lineRule="exact"/>
        <w:ind w:firstLine="600"/>
        <w:rPr>
          <w:rFonts w:hint="eastAsia" w:ascii="仿宋_GB2312" w:hAnsi="Arial" w:eastAsia="仿宋_GB2312"/>
          <w:szCs w:val="30"/>
        </w:rPr>
      </w:pPr>
      <w:r>
        <w:rPr>
          <w:rFonts w:hint="eastAsia" w:ascii="仿宋_GB2312" w:hAnsi="Arial" w:eastAsia="仿宋_GB2312"/>
          <w:szCs w:val="30"/>
        </w:rPr>
        <w:t>（一）我方承诺，具有履行协议必须具备的核酸提取或纯化试剂/样本采集器具医用耗材供应能力，除我方不可抗的因素造成供应困难外，保证在采购周期按照中标（挂网）价格及时足量供应核酸提取或纯化试剂/样本采集器具产品，满足临床需求。采购主体通过省平台发出订单，我方中选产品的配送企业收到订单后将及时在省平台响应；24小时内送到，最长不超过48小时；节假日照常配送。</w:t>
      </w:r>
    </w:p>
    <w:p>
      <w:pPr>
        <w:spacing w:line="600" w:lineRule="exact"/>
        <w:ind w:firstLine="600"/>
        <w:rPr>
          <w:rFonts w:hint="eastAsia" w:ascii="仿宋_GB2312" w:hAnsi="Arial" w:eastAsia="仿宋_GB2312"/>
          <w:szCs w:val="30"/>
        </w:rPr>
      </w:pPr>
      <w:r>
        <w:rPr>
          <w:rFonts w:hint="eastAsia" w:ascii="仿宋_GB2312" w:hAnsi="Arial" w:eastAsia="仿宋_GB2312"/>
          <w:szCs w:val="30"/>
        </w:rPr>
        <w:t>（二）我方承诺，遵循公平、合理和诚实信用、质价相符的法定原则定价，将价格与成本、供求合理匹配，保持不同品规、不同地区之间价格平衡，维护价格一定时期内相对稳定。因第三方实施垄断、操纵市场，或要素成本剧烈变化等情形被动提高核酸提取或纯化试剂/样本采集器具产品价格的，我方承诺在上述情形终止后，及时纠正价格。</w:t>
      </w:r>
    </w:p>
    <w:p>
      <w:pPr>
        <w:spacing w:line="600" w:lineRule="exact"/>
        <w:ind w:firstLine="600"/>
        <w:rPr>
          <w:rFonts w:hint="eastAsia" w:ascii="仿宋_GB2312" w:hAnsi="Arial" w:eastAsia="仿宋_GB2312"/>
          <w:szCs w:val="30"/>
        </w:rPr>
      </w:pPr>
      <w:r>
        <w:rPr>
          <w:rFonts w:hint="eastAsia" w:ascii="仿宋_GB2312" w:hAnsi="Arial" w:eastAsia="仿宋_GB2312"/>
          <w:szCs w:val="30"/>
        </w:rPr>
        <w:t>（三）我方承诺，及时、全面、完整、规范申报失信信息，不漏报，不瞒报，不推诿。</w:t>
      </w:r>
    </w:p>
    <w:p>
      <w:pPr>
        <w:spacing w:line="600" w:lineRule="exact"/>
        <w:ind w:firstLine="600"/>
        <w:rPr>
          <w:rFonts w:hint="eastAsia" w:ascii="黑体" w:hAnsi="黑体" w:eastAsia="黑体"/>
          <w:szCs w:val="30"/>
        </w:rPr>
      </w:pPr>
      <w:r>
        <w:rPr>
          <w:rFonts w:hint="eastAsia" w:ascii="黑体" w:hAnsi="黑体" w:eastAsia="黑体"/>
          <w:szCs w:val="30"/>
        </w:rPr>
        <w:t>三、违约担责，接受处置</w:t>
      </w:r>
    </w:p>
    <w:p>
      <w:pPr>
        <w:spacing w:line="600" w:lineRule="exact"/>
        <w:ind w:firstLine="600"/>
        <w:rPr>
          <w:rFonts w:hint="eastAsia" w:ascii="仿宋_GB2312" w:hAnsi="Arial" w:eastAsia="仿宋_GB2312"/>
          <w:szCs w:val="30"/>
        </w:rPr>
      </w:pPr>
      <w:r>
        <w:rPr>
          <w:rFonts w:hint="eastAsia" w:ascii="仿宋_GB2312" w:hAnsi="Arial" w:eastAsia="仿宋_GB2312"/>
          <w:szCs w:val="30"/>
        </w:rPr>
        <w:t>（一）我方承诺，如我方核酸提取或纯化试剂/样本采集器具产品购销中存在违背已承诺事项的，我方愿意接受集中采购机构作出的信用评级结果以及结合信用等级实施的处置措施。</w:t>
      </w:r>
    </w:p>
    <w:p>
      <w:pPr>
        <w:spacing w:line="600" w:lineRule="exact"/>
        <w:ind w:firstLine="600"/>
        <w:rPr>
          <w:rFonts w:hint="eastAsia" w:ascii="仿宋_GB2312" w:hAnsi="Arial" w:eastAsia="仿宋_GB2312"/>
          <w:szCs w:val="30"/>
        </w:rPr>
      </w:pPr>
      <w:r>
        <w:rPr>
          <w:rFonts w:hint="eastAsia" w:ascii="仿宋_GB2312" w:hAnsi="Arial" w:eastAsia="仿宋_GB2312"/>
          <w:szCs w:val="30"/>
        </w:rPr>
        <w:t>（二）我方承诺，严格管理员工（含雇佣关系，以及劳务派遣、购买服务、委托代理等关系），在法律法规允许的范围内从事经营活动。如果我方员工在我方核酸提取或纯化试剂/样本采集器具产品购销中因给予回扣或其他不正当利益的行为，受到司法机关、行政执法机关惩处，我方承诺承担失信违约责任，接受集中采购机构作出的信用评级结果以及结合信用等级实施的处置措施。</w:t>
      </w:r>
    </w:p>
    <w:p>
      <w:pPr>
        <w:spacing w:line="600" w:lineRule="exact"/>
        <w:ind w:firstLine="600"/>
        <w:rPr>
          <w:rFonts w:hint="eastAsia" w:ascii="仿宋_GB2312" w:hAnsi="Arial" w:eastAsia="仿宋_GB2312"/>
          <w:szCs w:val="30"/>
        </w:rPr>
      </w:pPr>
      <w:r>
        <w:rPr>
          <w:rFonts w:hint="eastAsia" w:ascii="仿宋_GB2312" w:hAnsi="Arial" w:eastAsia="仿宋_GB2312"/>
          <w:szCs w:val="30"/>
        </w:rPr>
        <w:t>（三）我方承诺，严格约束委托代理人（具有委托代理关系的法人和自然人）在法律允许的范围内从事经营活动。如果受我方委托代理人，因涉及我方核酸提取或纯化试剂/样本采集器具产品的回扣等医药商业贿赂行为，受到司法机关、行政执法机关惩处，我方承诺承担失信违约责任，接受集中采购机构作出的信用评级结果以及结合信用等级实施的处置措施。</w:t>
      </w:r>
    </w:p>
    <w:p>
      <w:pPr>
        <w:spacing w:line="600" w:lineRule="exact"/>
        <w:ind w:firstLine="600"/>
        <w:rPr>
          <w:rFonts w:hint="eastAsia" w:ascii="仿宋_GB2312" w:hAnsi="Arial" w:eastAsia="仿宋_GB2312"/>
          <w:szCs w:val="30"/>
        </w:rPr>
      </w:pPr>
      <w:r>
        <w:rPr>
          <w:rFonts w:hint="eastAsia" w:ascii="仿宋_GB2312" w:hAnsi="Arial" w:eastAsia="仿宋_GB2312"/>
          <w:szCs w:val="30"/>
        </w:rPr>
        <w:t xml:space="preserve">（四）我方承诺，主动维护良好信用，必要时采取切实措施修复信用。                    </w:t>
      </w:r>
    </w:p>
    <w:p>
      <w:pPr>
        <w:spacing w:line="600" w:lineRule="exact"/>
        <w:ind w:firstLine="600"/>
        <w:rPr>
          <w:rFonts w:hint="eastAsia" w:ascii="仿宋_GB2312" w:hAnsi="Arial" w:eastAsia="仿宋_GB2312"/>
          <w:szCs w:val="30"/>
        </w:rPr>
      </w:pPr>
    </w:p>
    <w:p>
      <w:pPr>
        <w:spacing w:line="600" w:lineRule="exact"/>
        <w:ind w:firstLine="3600" w:firstLineChars="1200"/>
        <w:rPr>
          <w:rFonts w:hint="eastAsia" w:ascii="仿宋_GB2312" w:hAnsi="Arial" w:eastAsia="仿宋_GB2312"/>
          <w:szCs w:val="30"/>
        </w:rPr>
      </w:pPr>
      <w:r>
        <w:rPr>
          <w:rFonts w:hint="eastAsia" w:ascii="仿宋_GB2312" w:hAnsi="Arial" w:eastAsia="仿宋_GB2312"/>
          <w:szCs w:val="30"/>
        </w:rPr>
        <w:t>承诺企业(盖章):</w:t>
      </w:r>
    </w:p>
    <w:p>
      <w:pPr>
        <w:spacing w:line="600" w:lineRule="exact"/>
        <w:ind w:firstLine="600"/>
        <w:rPr>
          <w:rFonts w:hint="eastAsia" w:ascii="仿宋_GB2312" w:hAnsi="Arial" w:eastAsia="仿宋_GB2312"/>
          <w:szCs w:val="30"/>
        </w:rPr>
      </w:pPr>
      <w:r>
        <w:rPr>
          <w:rFonts w:hint="eastAsia" w:ascii="仿宋_GB2312" w:hAnsi="Arial" w:eastAsia="仿宋_GB2312"/>
          <w:szCs w:val="30"/>
        </w:rPr>
        <w:t>　                  法定代表人（签字）:</w:t>
      </w:r>
    </w:p>
    <w:p>
      <w:pPr>
        <w:spacing w:line="600" w:lineRule="exact"/>
        <w:ind w:firstLine="3600" w:firstLineChars="1200"/>
        <w:rPr>
          <w:rFonts w:hint="eastAsia" w:ascii="仿宋_GB2312" w:hAnsi="Arial" w:eastAsia="仿宋_GB2312"/>
          <w:szCs w:val="30"/>
        </w:rPr>
      </w:pPr>
      <w:r>
        <w:rPr>
          <w:rFonts w:hint="eastAsia" w:ascii="仿宋_GB2312" w:hAnsi="Arial" w:eastAsia="仿宋_GB2312"/>
          <w:szCs w:val="30"/>
        </w:rPr>
        <w:t>202  年  月  日</w:t>
      </w:r>
    </w:p>
    <w:bookmarkEnd w:id="45"/>
    <w:bookmarkEnd w:id="46"/>
    <w:p>
      <w:pPr>
        <w:pStyle w:val="2"/>
        <w:rPr>
          <w:rFonts w:ascii="仿宋_GB2312" w:hAnsi="Arial" w:eastAsia="仿宋_GB2312"/>
          <w:color w:val="auto"/>
          <w:sz w:val="30"/>
          <w:szCs w:val="30"/>
        </w:rPr>
      </w:pPr>
    </w:p>
    <w:p>
      <w:pPr>
        <w:pStyle w:val="2"/>
        <w:rPr>
          <w:rFonts w:ascii="仿宋_GB2312" w:hAnsi="Arial" w:eastAsia="仿宋_GB2312"/>
          <w:color w:val="auto"/>
          <w:sz w:val="30"/>
          <w:szCs w:val="30"/>
        </w:rPr>
      </w:pPr>
    </w:p>
    <w:p>
      <w:pPr>
        <w:ind w:firstLine="600"/>
        <w:rPr>
          <w:rFonts w:hint="eastAsia" w:ascii="仿宋_GB2312" w:hAnsi="Arial" w:eastAsia="仿宋_GB2312"/>
          <w:szCs w:val="30"/>
        </w:rPr>
      </w:pPr>
      <w:r>
        <w:rPr>
          <w:rFonts w:hint="eastAsia" w:ascii="仿宋_GB2312" w:hAnsi="Arial" w:eastAsia="仿宋_GB2312"/>
          <w:szCs w:val="30"/>
        </w:rPr>
        <w:t>附件：企业申报产品表</w:t>
      </w:r>
    </w:p>
    <w:p>
      <w:pPr>
        <w:pStyle w:val="2"/>
        <w:rPr>
          <w:rFonts w:hint="default" w:ascii="Arial" w:hAnsi="Arial"/>
          <w:color w:val="auto"/>
          <w:kern w:val="2"/>
          <w:sz w:val="30"/>
          <w:szCs w:val="30"/>
        </w:rPr>
      </w:pPr>
    </w:p>
    <w:p>
      <w:pPr>
        <w:ind w:firstLine="0" w:firstLineChars="0"/>
        <w:jc w:val="center"/>
        <w:rPr>
          <w:rFonts w:ascii="黑体" w:hAnsi="黑体" w:eastAsia="黑体" w:cs="黑体"/>
          <w:sz w:val="36"/>
          <w:szCs w:val="36"/>
        </w:rPr>
      </w:pPr>
      <w:r>
        <w:rPr>
          <w:rFonts w:hint="eastAsia" w:ascii="黑体" w:hAnsi="黑体" w:eastAsia="黑体" w:cs="黑体"/>
          <w:sz w:val="36"/>
          <w:szCs w:val="36"/>
        </w:rPr>
        <w:t>企业申报产品表</w:t>
      </w:r>
    </w:p>
    <w:p>
      <w:pPr>
        <w:ind w:firstLine="0" w:firstLineChars="0"/>
        <w:jc w:val="left"/>
      </w:pPr>
      <w:r>
        <w:rPr>
          <w:rFonts w:hint="eastAsia" w:ascii="仿宋_GB2312" w:hAnsi="仿宋_GB2312" w:eastAsia="仿宋_GB2312" w:cs="仿宋_GB2312"/>
          <w:szCs w:val="30"/>
        </w:rPr>
        <w:t>申报企业（盖章）：</w:t>
      </w:r>
    </w:p>
    <w:tbl>
      <w:tblPr>
        <w:tblStyle w:val="20"/>
        <w:tblpPr w:leftFromText="180" w:rightFromText="180" w:vertAnchor="text" w:horzAnchor="page" w:tblpX="825" w:tblpY="602"/>
        <w:tblOverlap w:val="never"/>
        <w:tblW w:w="10136" w:type="dxa"/>
        <w:tblInd w:w="0" w:type="dxa"/>
        <w:tblLayout w:type="fixed"/>
        <w:tblCellMar>
          <w:top w:w="0" w:type="dxa"/>
          <w:left w:w="108" w:type="dxa"/>
          <w:bottom w:w="0" w:type="dxa"/>
          <w:right w:w="108" w:type="dxa"/>
        </w:tblCellMar>
      </w:tblPr>
      <w:tblGrid>
        <w:gridCol w:w="613"/>
        <w:gridCol w:w="1225"/>
        <w:gridCol w:w="1985"/>
        <w:gridCol w:w="1842"/>
        <w:gridCol w:w="2127"/>
        <w:gridCol w:w="2344"/>
      </w:tblGrid>
      <w:tr>
        <w:tblPrEx>
          <w:tblCellMar>
            <w:top w:w="0" w:type="dxa"/>
            <w:left w:w="108" w:type="dxa"/>
            <w:bottom w:w="0" w:type="dxa"/>
            <w:right w:w="108" w:type="dxa"/>
          </w:tblCellMar>
        </w:tblPrEx>
        <w:trPr>
          <w:trHeight w:val="573" w:hRule="atLeast"/>
        </w:trPr>
        <w:tc>
          <w:tcPr>
            <w:tcW w:w="6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ascii="宋体" w:hAnsi="宋体" w:eastAsia="宋体" w:cs="华文细黑"/>
                <w:b/>
                <w:bCs/>
                <w:kern w:val="0"/>
                <w:sz w:val="21"/>
                <w:szCs w:val="21"/>
              </w:rPr>
            </w:pPr>
            <w:r>
              <w:rPr>
                <w:rFonts w:hint="eastAsia" w:ascii="宋体" w:hAnsi="宋体" w:eastAsia="宋体" w:cs="华文细黑"/>
                <w:b/>
                <w:bCs/>
                <w:kern w:val="0"/>
                <w:sz w:val="21"/>
                <w:szCs w:val="21"/>
              </w:rPr>
              <w:t>序号</w:t>
            </w:r>
          </w:p>
        </w:tc>
        <w:tc>
          <w:tcPr>
            <w:tcW w:w="1225"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center"/>
              <w:rPr>
                <w:rFonts w:ascii="宋体" w:hAnsi="宋体" w:eastAsia="宋体" w:cs="华文细黑"/>
                <w:b/>
                <w:bCs/>
                <w:kern w:val="0"/>
                <w:sz w:val="21"/>
                <w:szCs w:val="21"/>
              </w:rPr>
            </w:pPr>
            <w:r>
              <w:rPr>
                <w:rFonts w:hint="eastAsia" w:ascii="宋体" w:hAnsi="宋体" w:eastAsia="宋体" w:cs="华文细黑"/>
                <w:b/>
                <w:bCs/>
                <w:kern w:val="0"/>
                <w:sz w:val="21"/>
                <w:szCs w:val="21"/>
              </w:rPr>
              <w:t>类别</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ascii="宋体" w:hAnsi="宋体" w:eastAsia="宋体" w:cs="华文细黑"/>
                <w:b/>
                <w:bCs/>
                <w:kern w:val="0"/>
                <w:sz w:val="21"/>
                <w:szCs w:val="21"/>
              </w:rPr>
            </w:pPr>
            <w:r>
              <w:rPr>
                <w:rFonts w:hint="eastAsia" w:ascii="宋体" w:hAnsi="宋体" w:eastAsia="宋体" w:cs="华文细黑"/>
                <w:b/>
                <w:bCs/>
                <w:kern w:val="0"/>
                <w:sz w:val="21"/>
                <w:szCs w:val="21"/>
              </w:rPr>
              <w:t>产品名称</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ascii="宋体" w:hAnsi="宋体" w:eastAsia="宋体" w:cs="华文细黑"/>
                <w:b/>
                <w:bCs/>
                <w:kern w:val="0"/>
                <w:sz w:val="21"/>
                <w:szCs w:val="21"/>
              </w:rPr>
            </w:pPr>
            <w:r>
              <w:rPr>
                <w:rFonts w:hint="eastAsia" w:ascii="宋体" w:hAnsi="宋体" w:eastAsia="宋体" w:cs="华文细黑"/>
                <w:b/>
                <w:bCs/>
                <w:kern w:val="0"/>
                <w:sz w:val="21"/>
                <w:szCs w:val="21"/>
              </w:rPr>
              <w:t>注册（备案）证编号</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hint="eastAsia" w:ascii="宋体" w:hAnsi="宋体" w:eastAsia="宋体" w:cs="华文细黑"/>
                <w:b/>
                <w:bCs/>
                <w:kern w:val="0"/>
                <w:sz w:val="21"/>
                <w:szCs w:val="21"/>
              </w:rPr>
            </w:pPr>
            <w:r>
              <w:rPr>
                <w:rFonts w:hint="eastAsia" w:ascii="宋体" w:hAnsi="宋体" w:eastAsia="宋体" w:cs="华文细黑"/>
                <w:b/>
                <w:bCs/>
                <w:kern w:val="0"/>
                <w:sz w:val="21"/>
                <w:szCs w:val="21"/>
              </w:rPr>
              <w:t>年产能/年供应量（人份）</w:t>
            </w:r>
          </w:p>
        </w:tc>
        <w:tc>
          <w:tcPr>
            <w:tcW w:w="23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hint="eastAsia" w:ascii="宋体" w:hAnsi="宋体" w:eastAsia="宋体" w:cs="华文细黑"/>
                <w:b/>
                <w:bCs/>
                <w:kern w:val="0"/>
                <w:sz w:val="21"/>
                <w:szCs w:val="21"/>
              </w:rPr>
            </w:pPr>
            <w:r>
              <w:rPr>
                <w:rFonts w:hint="eastAsia" w:ascii="宋体" w:hAnsi="宋体" w:eastAsia="宋体" w:cs="华文细黑"/>
                <w:b/>
                <w:bCs/>
                <w:kern w:val="0"/>
                <w:sz w:val="21"/>
                <w:szCs w:val="21"/>
              </w:rPr>
              <w:t>备注</w:t>
            </w:r>
          </w:p>
        </w:tc>
      </w:tr>
      <w:tr>
        <w:tblPrEx>
          <w:tblCellMar>
            <w:top w:w="0" w:type="dxa"/>
            <w:left w:w="108" w:type="dxa"/>
            <w:bottom w:w="0" w:type="dxa"/>
            <w:right w:w="108" w:type="dxa"/>
          </w:tblCellMar>
        </w:tblPrEx>
        <w:trPr>
          <w:trHeight w:val="674" w:hRule="atLeast"/>
        </w:trPr>
        <w:tc>
          <w:tcPr>
            <w:tcW w:w="613"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ascii="宋体" w:hAnsi="宋体" w:eastAsia="宋体" w:cs="华文细黑"/>
                <w:kern w:val="0"/>
                <w:sz w:val="21"/>
                <w:szCs w:val="21"/>
              </w:rPr>
            </w:pPr>
            <w:r>
              <w:rPr>
                <w:rFonts w:hint="eastAsia" w:ascii="宋体" w:hAnsi="宋体" w:eastAsia="宋体" w:cs="华文细黑"/>
                <w:kern w:val="0"/>
                <w:sz w:val="21"/>
                <w:szCs w:val="21"/>
              </w:rPr>
              <w:t>1</w:t>
            </w:r>
          </w:p>
        </w:tc>
        <w:tc>
          <w:tcPr>
            <w:tcW w:w="1225" w:type="dxa"/>
            <w:tcBorders>
              <w:top w:val="nil"/>
              <w:left w:val="nil"/>
              <w:bottom w:val="single" w:color="auto" w:sz="4" w:space="0"/>
              <w:right w:val="single" w:color="auto" w:sz="4" w:space="0"/>
            </w:tcBorders>
            <w:vAlign w:val="center"/>
          </w:tcPr>
          <w:p>
            <w:pPr>
              <w:widowControl/>
              <w:spacing w:line="300" w:lineRule="exact"/>
              <w:ind w:firstLine="0" w:firstLineChars="0"/>
              <w:jc w:val="center"/>
              <w:rPr>
                <w:rFonts w:ascii="宋体" w:hAnsi="宋体" w:eastAsia="宋体" w:cs="华文细黑"/>
                <w:kern w:val="0"/>
                <w:sz w:val="21"/>
                <w:szCs w:val="21"/>
              </w:rPr>
            </w:pPr>
            <w:r>
              <w:rPr>
                <w:rFonts w:hint="eastAsia" w:ascii="宋体" w:hAnsi="宋体" w:eastAsia="宋体" w:cs="华文细黑"/>
                <w:kern w:val="0"/>
                <w:sz w:val="21"/>
                <w:szCs w:val="21"/>
              </w:rPr>
              <w:t>核酸提取</w:t>
            </w:r>
          </w:p>
        </w:tc>
        <w:tc>
          <w:tcPr>
            <w:tcW w:w="1985" w:type="dxa"/>
            <w:tcBorders>
              <w:top w:val="nil"/>
              <w:left w:val="single" w:color="auto" w:sz="4" w:space="0"/>
              <w:bottom w:val="single" w:color="auto" w:sz="4" w:space="0"/>
              <w:right w:val="single" w:color="auto" w:sz="4" w:space="0"/>
            </w:tcBorders>
            <w:vAlign w:val="center"/>
          </w:tcPr>
          <w:p>
            <w:pPr>
              <w:widowControl/>
              <w:spacing w:line="300" w:lineRule="exact"/>
              <w:ind w:firstLine="420"/>
              <w:jc w:val="center"/>
              <w:rPr>
                <w:rFonts w:ascii="宋体" w:hAnsi="宋体" w:eastAsia="宋体" w:cs="华文细黑"/>
                <w:kern w:val="0"/>
                <w:sz w:val="21"/>
                <w:szCs w:val="21"/>
              </w:rPr>
            </w:pPr>
          </w:p>
        </w:tc>
        <w:tc>
          <w:tcPr>
            <w:tcW w:w="1842" w:type="dxa"/>
            <w:tcBorders>
              <w:top w:val="nil"/>
              <w:left w:val="single" w:color="auto" w:sz="4" w:space="0"/>
              <w:bottom w:val="single" w:color="auto" w:sz="4" w:space="0"/>
              <w:right w:val="single" w:color="auto" w:sz="4" w:space="0"/>
            </w:tcBorders>
            <w:vAlign w:val="center"/>
          </w:tcPr>
          <w:p>
            <w:pPr>
              <w:widowControl/>
              <w:spacing w:line="300" w:lineRule="exact"/>
              <w:ind w:firstLine="420"/>
              <w:jc w:val="center"/>
              <w:rPr>
                <w:rFonts w:ascii="宋体" w:hAnsi="宋体" w:eastAsia="宋体" w:cs="华文细黑"/>
                <w:kern w:val="0"/>
                <w:sz w:val="21"/>
                <w:szCs w:val="21"/>
              </w:rPr>
            </w:pPr>
          </w:p>
        </w:tc>
        <w:tc>
          <w:tcPr>
            <w:tcW w:w="2127" w:type="dxa"/>
            <w:tcBorders>
              <w:top w:val="nil"/>
              <w:left w:val="single" w:color="auto" w:sz="4" w:space="0"/>
              <w:bottom w:val="single" w:color="auto" w:sz="4" w:space="0"/>
              <w:right w:val="single" w:color="auto" w:sz="4" w:space="0"/>
            </w:tcBorders>
            <w:vAlign w:val="center"/>
          </w:tcPr>
          <w:p>
            <w:pPr>
              <w:widowControl/>
              <w:spacing w:line="300" w:lineRule="exact"/>
              <w:ind w:firstLine="420"/>
              <w:jc w:val="center"/>
              <w:rPr>
                <w:rFonts w:ascii="宋体" w:hAnsi="宋体" w:eastAsia="宋体" w:cs="华文细黑"/>
                <w:kern w:val="0"/>
                <w:sz w:val="21"/>
                <w:szCs w:val="21"/>
              </w:rPr>
            </w:pPr>
          </w:p>
        </w:tc>
        <w:tc>
          <w:tcPr>
            <w:tcW w:w="2344"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rPr>
                <w:rFonts w:ascii="宋体" w:hAnsi="宋体" w:eastAsia="宋体" w:cs="华文细黑"/>
                <w:kern w:val="0"/>
                <w:sz w:val="20"/>
                <w:szCs w:val="20"/>
              </w:rPr>
            </w:pPr>
            <w:r>
              <w:rPr>
                <w:rFonts w:hint="eastAsia" w:ascii="宋体" w:hAnsi="宋体" w:eastAsia="宋体" w:cs="华文细黑"/>
                <w:kern w:val="0"/>
                <w:sz w:val="20"/>
                <w:szCs w:val="20"/>
              </w:rPr>
              <w:t>需注明：专机/非专机</w:t>
            </w:r>
          </w:p>
        </w:tc>
      </w:tr>
      <w:tr>
        <w:tblPrEx>
          <w:tblCellMar>
            <w:top w:w="0" w:type="dxa"/>
            <w:left w:w="108" w:type="dxa"/>
            <w:bottom w:w="0" w:type="dxa"/>
            <w:right w:w="108" w:type="dxa"/>
          </w:tblCellMar>
        </w:tblPrEx>
        <w:trPr>
          <w:trHeight w:val="822" w:hRule="atLeast"/>
        </w:trPr>
        <w:tc>
          <w:tcPr>
            <w:tcW w:w="6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ascii="宋体" w:hAnsi="宋体" w:eastAsia="宋体" w:cs="华文细黑"/>
                <w:kern w:val="0"/>
                <w:sz w:val="21"/>
                <w:szCs w:val="21"/>
              </w:rPr>
            </w:pPr>
            <w:r>
              <w:rPr>
                <w:rFonts w:hint="eastAsia" w:ascii="宋体" w:hAnsi="宋体" w:eastAsia="宋体" w:cs="华文细黑"/>
                <w:kern w:val="0"/>
                <w:sz w:val="21"/>
                <w:szCs w:val="21"/>
              </w:rPr>
              <w:t>2</w:t>
            </w:r>
          </w:p>
        </w:tc>
        <w:tc>
          <w:tcPr>
            <w:tcW w:w="1225"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center"/>
              <w:rPr>
                <w:rFonts w:ascii="宋体" w:hAnsi="宋体" w:eastAsia="宋体" w:cs="华文细黑"/>
                <w:kern w:val="0"/>
                <w:sz w:val="21"/>
                <w:szCs w:val="21"/>
              </w:rPr>
            </w:pPr>
            <w:r>
              <w:rPr>
                <w:rFonts w:hint="eastAsia" w:ascii="宋体" w:hAnsi="宋体" w:eastAsia="宋体" w:cs="华文细黑"/>
                <w:kern w:val="0"/>
                <w:sz w:val="21"/>
                <w:szCs w:val="21"/>
              </w:rPr>
              <w:t>样本采集</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20"/>
              <w:jc w:val="center"/>
              <w:rPr>
                <w:rFonts w:ascii="宋体" w:hAnsi="宋体" w:eastAsia="宋体" w:cs="华文细黑"/>
                <w:kern w:val="0"/>
                <w:sz w:val="21"/>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20"/>
              <w:jc w:val="center"/>
              <w:rPr>
                <w:rFonts w:ascii="宋体" w:hAnsi="宋体" w:eastAsia="宋体" w:cs="华文细黑"/>
                <w:kern w:val="0"/>
                <w:sz w:val="21"/>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rPr>
                <w:rFonts w:ascii="宋体" w:hAnsi="宋体" w:eastAsia="宋体" w:cs="华文细黑"/>
                <w:kern w:val="0"/>
                <w:sz w:val="21"/>
                <w:szCs w:val="21"/>
              </w:rPr>
            </w:pPr>
          </w:p>
        </w:tc>
        <w:tc>
          <w:tcPr>
            <w:tcW w:w="23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rPr>
                <w:rFonts w:hint="eastAsia" w:ascii="宋体" w:hAnsi="宋体" w:eastAsia="宋体" w:cs="华文细黑"/>
                <w:kern w:val="0"/>
                <w:sz w:val="20"/>
                <w:szCs w:val="20"/>
              </w:rPr>
            </w:pPr>
            <w:r>
              <w:rPr>
                <w:rFonts w:hint="eastAsia" w:ascii="宋体" w:hAnsi="宋体" w:eastAsia="宋体" w:cs="华文细黑"/>
                <w:kern w:val="0"/>
                <w:sz w:val="20"/>
                <w:szCs w:val="20"/>
              </w:rPr>
              <w:t>此处填写保存液的产能。</w:t>
            </w:r>
          </w:p>
        </w:tc>
      </w:tr>
      <w:tr>
        <w:tblPrEx>
          <w:tblCellMar>
            <w:top w:w="0" w:type="dxa"/>
            <w:left w:w="108" w:type="dxa"/>
            <w:bottom w:w="0" w:type="dxa"/>
            <w:right w:w="108" w:type="dxa"/>
          </w:tblCellMar>
        </w:tblPrEx>
        <w:trPr>
          <w:trHeight w:val="822" w:hRule="atLeast"/>
        </w:trPr>
        <w:tc>
          <w:tcPr>
            <w:tcW w:w="6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hint="eastAsia" w:ascii="宋体" w:hAnsi="宋体" w:eastAsia="宋体" w:cs="华文细黑"/>
                <w:kern w:val="0"/>
                <w:sz w:val="21"/>
                <w:szCs w:val="21"/>
              </w:rPr>
            </w:pPr>
            <w:r>
              <w:rPr>
                <w:rFonts w:hint="eastAsia" w:ascii="宋体" w:hAnsi="宋体" w:eastAsia="宋体" w:cs="华文细黑"/>
                <w:kern w:val="0"/>
                <w:sz w:val="21"/>
                <w:szCs w:val="21"/>
              </w:rPr>
              <w:t>…</w:t>
            </w:r>
          </w:p>
        </w:tc>
        <w:tc>
          <w:tcPr>
            <w:tcW w:w="1225" w:type="dxa"/>
            <w:tcBorders>
              <w:top w:val="single" w:color="auto" w:sz="4" w:space="0"/>
              <w:left w:val="nil"/>
              <w:bottom w:val="single" w:color="auto" w:sz="4" w:space="0"/>
              <w:right w:val="single" w:color="auto" w:sz="4" w:space="0"/>
            </w:tcBorders>
            <w:vAlign w:val="center"/>
          </w:tcPr>
          <w:p>
            <w:pPr>
              <w:widowControl/>
              <w:spacing w:line="300" w:lineRule="exact"/>
              <w:ind w:firstLine="0" w:firstLineChars="0"/>
              <w:jc w:val="center"/>
              <w:rPr>
                <w:rFonts w:hint="eastAsia" w:ascii="宋体" w:hAnsi="宋体" w:eastAsia="宋体" w:cs="华文细黑"/>
                <w:kern w:val="0"/>
                <w:sz w:val="21"/>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20"/>
              <w:jc w:val="center"/>
              <w:rPr>
                <w:rFonts w:ascii="宋体" w:hAnsi="宋体" w:eastAsia="宋体" w:cs="华文细黑"/>
                <w:kern w:val="0"/>
                <w:sz w:val="21"/>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20"/>
              <w:jc w:val="center"/>
              <w:rPr>
                <w:rFonts w:ascii="宋体" w:hAnsi="宋体" w:eastAsia="宋体" w:cs="华文细黑"/>
                <w:kern w:val="0"/>
                <w:sz w:val="21"/>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rPr>
                <w:rFonts w:ascii="宋体" w:hAnsi="宋体" w:eastAsia="宋体" w:cs="华文细黑"/>
                <w:kern w:val="0"/>
                <w:sz w:val="21"/>
                <w:szCs w:val="21"/>
              </w:rPr>
            </w:pPr>
          </w:p>
        </w:tc>
        <w:tc>
          <w:tcPr>
            <w:tcW w:w="23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0" w:firstLineChars="0"/>
              <w:rPr>
                <w:rFonts w:hint="eastAsia" w:ascii="宋体" w:hAnsi="宋体" w:eastAsia="宋体" w:cs="华文细黑"/>
                <w:kern w:val="0"/>
                <w:sz w:val="20"/>
                <w:szCs w:val="20"/>
              </w:rPr>
            </w:pPr>
          </w:p>
        </w:tc>
      </w:tr>
    </w:tbl>
    <w:p>
      <w:pPr>
        <w:ind w:firstLine="3300" w:firstLineChars="1100"/>
        <w:rPr>
          <w:rFonts w:ascii="仿宋_GB2312" w:eastAsia="仿宋_GB2312"/>
        </w:rPr>
      </w:pPr>
    </w:p>
    <w:p>
      <w:pPr>
        <w:ind w:firstLine="3300" w:firstLineChars="1100"/>
        <w:rPr>
          <w:rFonts w:ascii="仿宋_GB2312" w:eastAsia="仿宋_GB2312"/>
          <w:u w:val="single"/>
        </w:rPr>
      </w:pPr>
      <w:r>
        <w:rPr>
          <w:rFonts w:hint="eastAsia" w:ascii="仿宋_GB2312" w:eastAsia="仿宋_GB2312"/>
        </w:rPr>
        <w:t>申报企业（盖章）：</w:t>
      </w:r>
      <w:r>
        <w:rPr>
          <w:rFonts w:hint="eastAsia" w:ascii="仿宋_GB2312" w:eastAsia="仿宋_GB2312"/>
          <w:u w:val="single"/>
        </w:rPr>
        <w:t xml:space="preserve">                  </w:t>
      </w:r>
    </w:p>
    <w:p>
      <w:pPr>
        <w:ind w:firstLine="3300" w:firstLineChars="1100"/>
        <w:rPr>
          <w:rFonts w:ascii="仿宋_GB2312" w:eastAsia="仿宋_GB2312"/>
        </w:rPr>
      </w:pPr>
      <w:r>
        <w:rPr>
          <w:rFonts w:hint="eastAsia" w:ascii="仿宋_GB2312" w:eastAsia="仿宋_GB2312"/>
        </w:rPr>
        <w:t>日期：</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w:t>
      </w:r>
    </w:p>
    <w:p>
      <w:pPr>
        <w:ind w:firstLine="0" w:firstLineChars="0"/>
        <w:rPr>
          <w:rFonts w:ascii="黑体" w:hAnsi="黑体" w:eastAsia="黑体" w:cs="黑体"/>
          <w:sz w:val="24"/>
        </w:rPr>
      </w:pPr>
      <w:r>
        <w:br w:type="page"/>
      </w:r>
      <w:bookmarkStart w:id="52" w:name="_Toc17748599"/>
      <w:r>
        <w:rPr>
          <w:rFonts w:hint="eastAsia" w:ascii="黑体" w:hAnsi="黑体" w:eastAsia="黑体" w:cs="黑体"/>
          <w:sz w:val="24"/>
        </w:rPr>
        <w:t>附件</w:t>
      </w:r>
      <w:r>
        <w:rPr>
          <w:rFonts w:ascii="黑体" w:hAnsi="黑体" w:eastAsia="黑体" w:cs="黑体"/>
          <w:sz w:val="24"/>
        </w:rPr>
        <w:t>2</w:t>
      </w:r>
      <w:r>
        <w:rPr>
          <w:rFonts w:hint="eastAsia" w:ascii="黑体" w:hAnsi="黑体" w:eastAsia="黑体" w:cs="黑体"/>
          <w:sz w:val="24"/>
        </w:rPr>
        <w:t xml:space="preserve">                </w:t>
      </w:r>
    </w:p>
    <w:p>
      <w:pPr>
        <w:pStyle w:val="4"/>
        <w:spacing w:line="520" w:lineRule="exact"/>
        <w:ind w:firstLine="0" w:firstLineChars="0"/>
        <w:jc w:val="center"/>
        <w:rPr>
          <w:rFonts w:ascii="黑体" w:hAnsi="黑体" w:cs="黑体"/>
          <w:sz w:val="36"/>
          <w:szCs w:val="36"/>
        </w:rPr>
      </w:pPr>
      <w:bookmarkStart w:id="53" w:name="_Toc18635"/>
      <w:r>
        <w:rPr>
          <w:rFonts w:hint="eastAsia" w:ascii="黑体" w:hAnsi="黑体" w:cs="黑体"/>
          <w:sz w:val="36"/>
          <w:szCs w:val="36"/>
        </w:rPr>
        <w:t>法定代表人授权书</w:t>
      </w:r>
      <w:bookmarkEnd w:id="52"/>
      <w:bookmarkEnd w:id="53"/>
    </w:p>
    <w:p>
      <w:pPr>
        <w:spacing w:line="520" w:lineRule="exact"/>
        <w:ind w:firstLine="600"/>
      </w:pPr>
    </w:p>
    <w:p>
      <w:pPr>
        <w:spacing w:line="520" w:lineRule="exact"/>
        <w:ind w:firstLine="600"/>
        <w:rPr>
          <w:rFonts w:hint="eastAsia" w:ascii="仿宋_GB2312" w:eastAsia="仿宋_GB2312"/>
        </w:rPr>
      </w:pPr>
      <w:r>
        <w:rPr>
          <w:rFonts w:hint="eastAsia" w:ascii="仿宋_GB2312" w:hAnsi="Arial" w:eastAsia="仿宋_GB2312"/>
          <w:szCs w:val="30"/>
        </w:rPr>
        <w:t>本授权书声明：注册于</w:t>
      </w:r>
      <w:r>
        <w:rPr>
          <w:rFonts w:hint="eastAsia" w:ascii="仿宋_GB2312" w:eastAsia="仿宋_GB2312"/>
          <w:u w:val="single"/>
        </w:rPr>
        <w:t xml:space="preserve">                        </w:t>
      </w:r>
      <w:r>
        <w:rPr>
          <w:rFonts w:hint="eastAsia" w:ascii="仿宋_GB2312" w:hAnsi="Arial" w:eastAsia="仿宋_GB2312"/>
          <w:szCs w:val="30"/>
        </w:rPr>
        <w:t>（地址）的</w:t>
      </w:r>
    </w:p>
    <w:p>
      <w:pPr>
        <w:spacing w:line="520" w:lineRule="exact"/>
        <w:ind w:firstLine="0" w:firstLineChars="0"/>
        <w:rPr>
          <w:rFonts w:hint="eastAsia" w:ascii="仿宋_GB2312" w:hAnsi="Arial" w:eastAsia="仿宋_GB2312"/>
          <w:szCs w:val="30"/>
        </w:rPr>
      </w:pPr>
      <w:r>
        <w:rPr>
          <w:rFonts w:hint="eastAsia" w:ascii="仿宋_GB2312" w:eastAsia="仿宋_GB2312"/>
          <w:u w:val="single"/>
        </w:rPr>
        <w:t xml:space="preserve">                               </w:t>
      </w:r>
      <w:r>
        <w:rPr>
          <w:rFonts w:hint="eastAsia" w:ascii="仿宋_GB2312" w:hAnsi="Arial" w:eastAsia="仿宋_GB2312"/>
          <w:szCs w:val="30"/>
        </w:rPr>
        <w:t>（公司）的</w:t>
      </w:r>
      <w:r>
        <w:rPr>
          <w:rFonts w:hint="eastAsia" w:ascii="仿宋_GB2312" w:eastAsia="仿宋_GB2312"/>
          <w:u w:val="single"/>
        </w:rPr>
        <w:t xml:space="preserve">            </w:t>
      </w:r>
      <w:r>
        <w:rPr>
          <w:rFonts w:hint="eastAsia" w:ascii="仿宋_GB2312" w:hAnsi="Arial" w:eastAsia="仿宋_GB2312"/>
          <w:szCs w:val="30"/>
        </w:rPr>
        <w:t>（法定代表人姓名、职务）授权</w:t>
      </w:r>
      <w:r>
        <w:rPr>
          <w:rFonts w:hint="eastAsia" w:ascii="仿宋_GB2312" w:eastAsia="仿宋_GB2312"/>
          <w:u w:val="single"/>
        </w:rPr>
        <w:t xml:space="preserve">              </w:t>
      </w:r>
      <w:r>
        <w:rPr>
          <w:rFonts w:hint="eastAsia" w:ascii="仿宋_GB2312" w:hAnsi="Arial" w:eastAsia="仿宋_GB2312"/>
          <w:szCs w:val="30"/>
        </w:rPr>
        <w:t>（被授权人的姓名、职务）为公司的合法代理人，就广东省第三方电子交易平台医用耗材集团带量采购（核酸提取或纯化试剂和样本采集器具）项目，以本公司名义处理递交申报材料、供应地区确认等一切与之相关的事务。本公司与被授权人共同承诺本次申报的真实性、合法性、有效性。</w:t>
      </w:r>
    </w:p>
    <w:p>
      <w:pPr>
        <w:spacing w:line="520" w:lineRule="exact"/>
        <w:ind w:firstLine="600"/>
        <w:rPr>
          <w:rFonts w:hint="eastAsia" w:ascii="仿宋_GB2312" w:hAnsi="Arial" w:eastAsia="仿宋_GB2312"/>
          <w:szCs w:val="30"/>
        </w:rPr>
      </w:pPr>
      <w:r>
        <w:rPr>
          <w:rFonts w:hint="eastAsia" w:ascii="仿宋_GB2312" w:hAnsi="Arial" w:eastAsia="仿宋_GB2312"/>
          <w:szCs w:val="30"/>
        </w:rPr>
        <w:t>本授权书于</w:t>
      </w:r>
      <w:r>
        <w:rPr>
          <w:rFonts w:hint="eastAsia" w:ascii="仿宋_GB2312" w:eastAsia="仿宋_GB2312"/>
          <w:u w:val="single"/>
        </w:rPr>
        <w:t xml:space="preserve">         </w:t>
      </w:r>
      <w:r>
        <w:rPr>
          <w:rFonts w:hint="eastAsia" w:ascii="仿宋_GB2312" w:hAnsi="Arial" w:eastAsia="仿宋_GB2312"/>
          <w:szCs w:val="30"/>
        </w:rPr>
        <w:t>年</w:t>
      </w:r>
      <w:r>
        <w:rPr>
          <w:rFonts w:hint="eastAsia" w:ascii="仿宋_GB2312" w:eastAsia="仿宋_GB2312"/>
          <w:u w:val="single"/>
        </w:rPr>
        <w:t xml:space="preserve">       </w:t>
      </w:r>
      <w:r>
        <w:rPr>
          <w:rFonts w:hint="eastAsia" w:ascii="仿宋_GB2312" w:hAnsi="Arial" w:eastAsia="仿宋_GB2312"/>
          <w:szCs w:val="30"/>
        </w:rPr>
        <w:t>月</w:t>
      </w:r>
      <w:r>
        <w:rPr>
          <w:rFonts w:hint="eastAsia" w:ascii="仿宋_GB2312" w:eastAsia="仿宋_GB2312"/>
          <w:u w:val="single"/>
        </w:rPr>
        <w:t xml:space="preserve">       </w:t>
      </w:r>
      <w:r>
        <w:rPr>
          <w:rFonts w:hint="eastAsia" w:ascii="仿宋_GB2312" w:hAnsi="Arial" w:eastAsia="仿宋_GB2312"/>
          <w:szCs w:val="30"/>
        </w:rPr>
        <w:t>日签字生效，有效期至本次联盟地区集团带量采购工作截止日止。</w:t>
      </w:r>
    </w:p>
    <w:p>
      <w:pPr>
        <w:spacing w:line="520" w:lineRule="exact"/>
        <w:ind w:firstLine="600"/>
        <w:rPr>
          <w:rFonts w:hint="eastAsia" w:ascii="仿宋_GB2312" w:hAnsi="Arial" w:eastAsia="仿宋_GB2312"/>
          <w:szCs w:val="30"/>
        </w:rPr>
      </w:pPr>
      <w:r>
        <w:rPr>
          <w:rFonts w:hint="eastAsia" w:ascii="仿宋_GB2312" w:hAnsi="Arial" w:eastAsia="仿宋_GB2312"/>
          <w:szCs w:val="30"/>
        </w:rPr>
        <w:t>特此声明。</w:t>
      </w:r>
    </w:p>
    <w:p>
      <w:pPr>
        <w:spacing w:line="520" w:lineRule="exact"/>
        <w:ind w:firstLine="600"/>
        <w:rPr>
          <w:rFonts w:hint="eastAsia" w:ascii="仿宋_GB2312" w:eastAsia="仿宋_GB2312"/>
        </w:rPr>
      </w:pPr>
    </w:p>
    <w:p>
      <w:pPr>
        <w:spacing w:line="520" w:lineRule="exact"/>
        <w:ind w:firstLine="0" w:firstLineChars="0"/>
        <w:rPr>
          <w:rFonts w:hint="eastAsia" w:ascii="仿宋_GB2312" w:hAnsi="Arial" w:eastAsia="仿宋_GB2312"/>
          <w:szCs w:val="30"/>
        </w:rPr>
      </w:pPr>
      <w:r>
        <w:rPr>
          <w:rFonts w:hint="eastAsia" w:ascii="仿宋_GB2312" w:hAnsi="Arial" w:eastAsia="仿宋_GB2312"/>
          <w:szCs w:val="30"/>
        </w:rPr>
        <w:t xml:space="preserve">授权企业法定代表人签字盖章：                              </w:t>
      </w:r>
    </w:p>
    <w:p>
      <w:pPr>
        <w:spacing w:line="520" w:lineRule="exact"/>
        <w:ind w:firstLine="0" w:firstLineChars="0"/>
        <w:rPr>
          <w:rFonts w:hint="eastAsia" w:ascii="仿宋_GB2312" w:hAnsi="Arial" w:eastAsia="仿宋_GB2312"/>
          <w:szCs w:val="30"/>
        </w:rPr>
      </w:pPr>
      <w:r>
        <w:rPr>
          <w:rFonts w:hint="eastAsia" w:ascii="仿宋_GB2312" w:hAnsi="Arial" w:eastAsia="仿宋_GB2312"/>
          <w:szCs w:val="30"/>
        </w:rPr>
        <w:t xml:space="preserve">职务（法定代表人）：                                        </w:t>
      </w:r>
    </w:p>
    <w:p>
      <w:pPr>
        <w:spacing w:line="520" w:lineRule="exact"/>
        <w:ind w:firstLine="0" w:firstLineChars="0"/>
        <w:rPr>
          <w:rFonts w:hint="eastAsia" w:ascii="仿宋_GB2312" w:hAnsi="Arial" w:eastAsia="仿宋_GB2312"/>
          <w:szCs w:val="30"/>
        </w:rPr>
      </w:pPr>
      <w:r>
        <w:rPr>
          <w:rFonts w:hint="eastAsia" w:ascii="仿宋_GB2312" w:hAnsi="Arial" w:eastAsia="仿宋_GB2312"/>
          <w:szCs w:val="30"/>
        </w:rPr>
        <w:t xml:space="preserve">被授权人签字盖章：                                        </w:t>
      </w:r>
    </w:p>
    <w:p>
      <w:pPr>
        <w:spacing w:line="520" w:lineRule="exact"/>
        <w:ind w:firstLine="0" w:firstLineChars="0"/>
        <w:rPr>
          <w:rFonts w:hint="eastAsia" w:ascii="仿宋_GB2312" w:hAnsi="Arial" w:eastAsia="仿宋_GB2312"/>
          <w:szCs w:val="30"/>
        </w:rPr>
      </w:pPr>
      <w:r>
        <w:rPr>
          <w:rFonts w:hint="eastAsia" w:ascii="仿宋_GB2312" w:hAnsi="Arial" w:eastAsia="仿宋_GB2312"/>
          <w:szCs w:val="30"/>
        </w:rPr>
        <w:t xml:space="preserve">联系方式（手机）：                                        </w:t>
      </w:r>
    </w:p>
    <w:p>
      <w:pPr>
        <w:spacing w:line="520" w:lineRule="exact"/>
        <w:ind w:firstLine="0" w:firstLineChars="0"/>
        <w:rPr>
          <w:rFonts w:hint="eastAsia" w:ascii="仿宋_GB2312" w:hAnsi="Arial" w:eastAsia="仿宋_GB2312"/>
          <w:szCs w:val="30"/>
        </w:rPr>
      </w:pPr>
      <w:r>
        <w:rPr>
          <w:rFonts w:hint="eastAsia" w:ascii="仿宋_GB2312" w:hAnsi="Arial" w:eastAsia="仿宋_GB2312"/>
          <w:szCs w:val="30"/>
        </w:rPr>
        <w:t xml:space="preserve">单位名称：                                                </w:t>
      </w:r>
    </w:p>
    <w:p>
      <w:pPr>
        <w:spacing w:line="520" w:lineRule="exact"/>
        <w:ind w:firstLine="0" w:firstLineChars="0"/>
        <w:rPr>
          <w:rFonts w:hint="eastAsia" w:ascii="仿宋_GB2312" w:eastAsia="仿宋_GB2312"/>
          <w:u w:val="single"/>
        </w:rPr>
      </w:pPr>
      <w:r>
        <w:rPr>
          <w:rFonts w:hint="eastAsia" w:ascii="仿宋_GB2312" w:hAnsi="Arial" w:eastAsia="仿宋_GB2312"/>
          <w:szCs w:val="30"/>
        </w:rPr>
        <w:t xml:space="preserve">地址： </w:t>
      </w:r>
      <w:r>
        <w:rPr>
          <w:rFonts w:hint="eastAsia" w:ascii="仿宋_GB2312" w:eastAsia="仿宋_GB2312"/>
          <w:u w:val="single"/>
        </w:rPr>
        <w:t xml:space="preserve">                                                   </w:t>
      </w:r>
    </w:p>
    <w:p>
      <w:pPr>
        <w:spacing w:line="520" w:lineRule="exact"/>
        <w:ind w:firstLine="0" w:firstLineChars="0"/>
        <w:rPr>
          <w:rFonts w:hint="eastAsia" w:ascii="仿宋_GB2312" w:hAnsi="Arial" w:eastAsia="仿宋_GB2312"/>
          <w:szCs w:val="30"/>
        </w:rPr>
      </w:pPr>
      <w:r>
        <w:rPr>
          <w:rFonts w:hint="eastAsia" w:ascii="仿宋_GB2312" w:hAnsi="Arial" w:eastAsia="仿宋_GB2312"/>
          <w:szCs w:val="30"/>
        </w:rPr>
        <w:t>出具授权书的申报企业盖章：</w:t>
      </w:r>
    </w:p>
    <w:p>
      <w:pPr>
        <w:spacing w:line="520" w:lineRule="exact"/>
        <w:ind w:firstLine="0" w:firstLineChars="0"/>
        <w:rPr>
          <w:rFonts w:hint="eastAsia" w:ascii="仿宋_GB2312" w:hAnsi="Arial" w:eastAsia="仿宋_GB2312"/>
          <w:szCs w:val="30"/>
        </w:rPr>
      </w:pPr>
      <w:r>
        <w:rPr>
          <w:rFonts w:hint="eastAsia" w:ascii="仿宋_GB2312" w:hAnsi="Arial" w:eastAsia="仿宋_GB2312"/>
          <w:szCs w:val="30"/>
        </w:rPr>
        <w:t>签署日期：</w:t>
      </w:r>
      <w:r>
        <w:rPr>
          <w:rFonts w:hint="eastAsia" w:ascii="仿宋_GB2312" w:eastAsia="仿宋_GB2312"/>
          <w:u w:val="single"/>
        </w:rPr>
        <w:t xml:space="preserve">          </w:t>
      </w:r>
      <w:r>
        <w:rPr>
          <w:rFonts w:hint="eastAsia" w:ascii="仿宋_GB2312" w:hAnsi="Arial" w:eastAsia="仿宋_GB2312"/>
          <w:szCs w:val="30"/>
        </w:rPr>
        <w:t>年</w:t>
      </w:r>
      <w:r>
        <w:rPr>
          <w:rFonts w:hint="eastAsia" w:ascii="仿宋_GB2312" w:eastAsia="仿宋_GB2312"/>
          <w:u w:val="single"/>
        </w:rPr>
        <w:t xml:space="preserve">        </w:t>
      </w:r>
      <w:r>
        <w:rPr>
          <w:rFonts w:hint="eastAsia" w:ascii="仿宋_GB2312" w:hAnsi="Arial" w:eastAsia="仿宋_GB2312"/>
          <w:szCs w:val="30"/>
        </w:rPr>
        <w:t>月</w:t>
      </w:r>
      <w:r>
        <w:rPr>
          <w:rFonts w:hint="eastAsia" w:ascii="仿宋_GB2312" w:eastAsia="仿宋_GB2312"/>
          <w:u w:val="single"/>
        </w:rPr>
        <w:t xml:space="preserve">        </w:t>
      </w:r>
      <w:r>
        <w:rPr>
          <w:rFonts w:hint="eastAsia" w:ascii="仿宋_GB2312" w:hAnsi="Arial" w:eastAsia="仿宋_GB2312"/>
          <w:szCs w:val="30"/>
        </w:rPr>
        <w:t>日</w:t>
      </w:r>
    </w:p>
    <w:p>
      <w:pPr>
        <w:spacing w:line="480" w:lineRule="auto"/>
        <w:ind w:firstLine="0" w:firstLineChars="0"/>
        <w:jc w:val="center"/>
        <w:rPr>
          <w:rFonts w:hint="eastAsia" w:ascii="仿宋_GB2312" w:hAnsi="仿宋" w:eastAsia="仿宋_GB2312"/>
          <w:b/>
          <w:bCs/>
          <w:szCs w:val="30"/>
        </w:rPr>
      </w:pPr>
      <w:r>
        <w:rPr>
          <w:rFonts w:hint="eastAsia"/>
        </w:rPr>
        <w:br w:type="page"/>
      </w:r>
      <w:r>
        <w:rPr>
          <w:rFonts w:hint="eastAsia" w:ascii="仿宋_GB2312" w:hAnsi="仿宋" w:eastAsia="仿宋_GB2312"/>
          <w:b/>
          <w:bCs/>
          <w:szCs w:val="30"/>
        </w:rPr>
        <w:t>代理人（被授权人）居民身份证复印件</w:t>
      </w:r>
    </w:p>
    <w:p>
      <w:pPr>
        <w:spacing w:line="360" w:lineRule="auto"/>
        <w:ind w:firstLine="0" w:firstLineChars="0"/>
        <w:jc w:val="center"/>
        <w:rPr>
          <w:rFonts w:hint="eastAsia" w:ascii="仿宋_GB2312" w:hAnsi="仿宋" w:eastAsia="仿宋_GB2312"/>
          <w:b/>
          <w:bCs/>
          <w:szCs w:val="30"/>
        </w:rPr>
      </w:pPr>
      <w:r>
        <w:rPr>
          <w:rFonts w:hint="eastAsia" w:ascii="仿宋_GB2312" w:hAnsi="仿宋" w:eastAsia="仿宋_GB2312"/>
          <w:b/>
          <w:bCs/>
          <w:szCs w:val="30"/>
        </w:rPr>
        <w:t>（居民身份证复印件骑缝处加盖企业公章）</w:t>
      </w:r>
    </w:p>
    <w:p>
      <w:pPr>
        <w:ind w:firstLine="723"/>
        <w:rPr>
          <w:rFonts w:hint="eastAsia" w:ascii="仿宋_GB2312" w:eastAsia="仿宋_GB2312"/>
          <w:szCs w:val="30"/>
        </w:rPr>
        <w:sectPr>
          <w:headerReference r:id="rId9" w:type="default"/>
          <w:footerReference r:id="rId10" w:type="default"/>
          <w:pgSz w:w="11906" w:h="16838"/>
          <w:pgMar w:top="1871" w:right="1531" w:bottom="1871" w:left="1531" w:header="850" w:footer="992" w:gutter="0"/>
          <w:pgNumType w:fmt="numberInDash" w:start="1"/>
          <w:cols w:space="720" w:num="1"/>
          <w:docGrid w:type="lines" w:linePitch="408" w:charSpace="0"/>
        </w:sectPr>
      </w:pPr>
      <w:bookmarkStart w:id="54" w:name="_Toc17748600"/>
      <w:r>
        <w:rPr>
          <w:rFonts w:hint="eastAsia" w:ascii="仿宋_GB2312" w:hAnsi="仿宋" w:eastAsia="仿宋_GB2312"/>
          <w:b/>
          <w:bCs/>
          <w:sz w:val="36"/>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52705</wp:posOffset>
                </wp:positionV>
                <wp:extent cx="5486400" cy="7322820"/>
                <wp:effectExtent l="0" t="0" r="19050" b="11430"/>
                <wp:wrapNone/>
                <wp:docPr id="3" name="Rectangle 2"/>
                <wp:cNvGraphicFramePr/>
                <a:graphic xmlns:a="http://schemas.openxmlformats.org/drawingml/2006/main">
                  <a:graphicData uri="http://schemas.microsoft.com/office/word/2010/wordprocessingShape">
                    <wps:wsp>
                      <wps:cNvSpPr>
                        <a:spLocks noChangeArrowheads="1"/>
                      </wps:cNvSpPr>
                      <wps:spPr bwMode="auto">
                        <a:xfrm>
                          <a:off x="0" y="0"/>
                          <a:ext cx="5486400" cy="7322820"/>
                        </a:xfrm>
                        <a:prstGeom prst="rect">
                          <a:avLst/>
                        </a:prstGeom>
                        <a:noFill/>
                        <a:ln w="9525">
                          <a:solidFill>
                            <a:srgbClr val="000000"/>
                          </a:solidFill>
                          <a:miter lim="800000"/>
                        </a:ln>
                      </wps:spPr>
                      <wps:txbx>
                        <w:txbxContent>
                          <w:p>
                            <w:pPr>
                              <w:ind w:firstLine="600"/>
                            </w:pPr>
                          </w:p>
                          <w:p>
                            <w:pPr>
                              <w:ind w:firstLine="600"/>
                            </w:pPr>
                          </w:p>
                          <w:p>
                            <w:pPr>
                              <w:ind w:firstLine="600"/>
                            </w:pPr>
                          </w:p>
                          <w:p>
                            <w:pPr>
                              <w:ind w:firstLine="600"/>
                            </w:pPr>
                          </w:p>
                          <w:p>
                            <w:pPr>
                              <w:ind w:firstLine="600"/>
                            </w:pPr>
                          </w:p>
                          <w:p>
                            <w:pPr>
                              <w:ind w:firstLine="600"/>
                            </w:pPr>
                          </w:p>
                          <w:p>
                            <w:pPr>
                              <w:ind w:firstLine="0" w:firstLineChars="0"/>
                            </w:pPr>
                          </w:p>
                          <w:p>
                            <w:pPr>
                              <w:ind w:firstLine="0" w:firstLineChars="0"/>
                            </w:pPr>
                          </w:p>
                          <w:p>
                            <w:pPr>
                              <w:ind w:firstLine="0" w:firstLineChars="0"/>
                              <w:jc w:val="center"/>
                              <w:rPr>
                                <w:rFonts w:eastAsia="仿宋_GB2312"/>
                                <w:b/>
                                <w:bCs/>
                              </w:rPr>
                            </w:pPr>
                            <w:r>
                              <w:rPr>
                                <w:rFonts w:hint="eastAsia" w:eastAsia="仿宋_GB2312"/>
                                <w:b/>
                                <w:bCs/>
                              </w:rPr>
                              <w:t>代理人（被授权人）</w:t>
                            </w:r>
                          </w:p>
                          <w:p>
                            <w:pPr>
                              <w:ind w:firstLine="0" w:firstLineChars="0"/>
                              <w:jc w:val="center"/>
                            </w:pPr>
                            <w:r>
                              <w:rPr>
                                <w:rFonts w:hint="eastAsia" w:eastAsia="仿宋_GB2312"/>
                                <w:b/>
                                <w:bCs/>
                              </w:rPr>
                              <w:t>居民身份证复印件粘贴处</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5.4pt;margin-top:4.15pt;height:576.6pt;width:432pt;z-index:251659264;mso-width-relative:page;mso-height-relative:page;" filled="f" stroked="t" coordsize="21600,21600" o:gfxdata="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E/sO1QAAAAkBAAAPAAAAAAAAAAEAIAAA&#10;ACIAAABkcnMvZG93bnJldi54bWxQSwECFAAUAAAACACHTuJA+pZNAQ8CAAAHBAAADgAAAAAAAAAB&#10;ACAAAAAkAQAAZHJzL2Uyb0RvYy54bWxQSwUGAAAAAAYABgBZAQAApQUAAAAA&#10;">
                <v:fill on="f" focussize="0,0"/>
                <v:stroke color="#000000" miterlimit="8" joinstyle="miter"/>
                <v:imagedata o:title=""/>
                <o:lock v:ext="edit" aspectratio="f"/>
                <v:textbox>
                  <w:txbxContent>
                    <w:p>
                      <w:pPr>
                        <w:ind w:firstLine="600"/>
                      </w:pPr>
                    </w:p>
                    <w:p>
                      <w:pPr>
                        <w:ind w:firstLine="600"/>
                      </w:pPr>
                    </w:p>
                    <w:p>
                      <w:pPr>
                        <w:ind w:firstLine="600"/>
                      </w:pPr>
                    </w:p>
                    <w:p>
                      <w:pPr>
                        <w:ind w:firstLine="600"/>
                      </w:pPr>
                    </w:p>
                    <w:p>
                      <w:pPr>
                        <w:ind w:firstLine="600"/>
                      </w:pPr>
                    </w:p>
                    <w:p>
                      <w:pPr>
                        <w:ind w:firstLine="600"/>
                      </w:pPr>
                    </w:p>
                    <w:p>
                      <w:pPr>
                        <w:ind w:firstLine="0" w:firstLineChars="0"/>
                      </w:pPr>
                    </w:p>
                    <w:p>
                      <w:pPr>
                        <w:ind w:firstLine="0" w:firstLineChars="0"/>
                      </w:pPr>
                    </w:p>
                    <w:p>
                      <w:pPr>
                        <w:ind w:firstLine="0" w:firstLineChars="0"/>
                        <w:jc w:val="center"/>
                        <w:rPr>
                          <w:rFonts w:eastAsia="仿宋_GB2312"/>
                          <w:b/>
                          <w:bCs/>
                        </w:rPr>
                      </w:pPr>
                      <w:r>
                        <w:rPr>
                          <w:rFonts w:hint="eastAsia" w:eastAsia="仿宋_GB2312"/>
                          <w:b/>
                          <w:bCs/>
                        </w:rPr>
                        <w:t>代理人（被授权人）</w:t>
                      </w:r>
                    </w:p>
                    <w:p>
                      <w:pPr>
                        <w:ind w:firstLine="0" w:firstLineChars="0"/>
                        <w:jc w:val="center"/>
                      </w:pPr>
                      <w:r>
                        <w:rPr>
                          <w:rFonts w:hint="eastAsia" w:eastAsia="仿宋_GB2312"/>
                          <w:b/>
                          <w:bCs/>
                        </w:rPr>
                        <w:t>居民身份证复印件粘贴处</w:t>
                      </w:r>
                    </w:p>
                  </w:txbxContent>
                </v:textbox>
              </v:rect>
            </w:pict>
          </mc:Fallback>
        </mc:AlternateContent>
      </w:r>
      <w:bookmarkEnd w:id="54"/>
    </w:p>
    <w:p>
      <w:pPr>
        <w:ind w:firstLine="0" w:firstLineChars="0"/>
        <w:rPr>
          <w:rFonts w:ascii="黑体" w:hAnsi="黑体" w:eastAsia="黑体" w:cs="黑体"/>
          <w:sz w:val="24"/>
        </w:rPr>
      </w:pPr>
      <w:r>
        <w:rPr>
          <w:rFonts w:hint="eastAsia" w:ascii="黑体" w:hAnsi="黑体" w:eastAsia="黑体" w:cs="黑体"/>
          <w:sz w:val="24"/>
        </w:rPr>
        <w:t>附件3-1：</w:t>
      </w:r>
    </w:p>
    <w:p>
      <w:pPr>
        <w:pStyle w:val="4"/>
        <w:ind w:firstLine="0" w:firstLineChars="0"/>
        <w:jc w:val="center"/>
        <w:rPr>
          <w:rFonts w:ascii="宋体" w:hAnsi="宋体" w:eastAsia="宋体"/>
          <w:b/>
          <w:bCs/>
          <w:sz w:val="36"/>
          <w:szCs w:val="36"/>
        </w:rPr>
      </w:pPr>
      <w:bookmarkStart w:id="55" w:name="_Toc22243"/>
      <w:r>
        <w:rPr>
          <w:rFonts w:hint="eastAsia" w:ascii="宋体" w:hAnsi="宋体" w:eastAsia="宋体"/>
          <w:b/>
          <w:bCs/>
          <w:sz w:val="36"/>
          <w:szCs w:val="36"/>
        </w:rPr>
        <w:t>核酸提取A采购单梯级报价表</w:t>
      </w:r>
      <w:bookmarkEnd w:id="55"/>
    </w:p>
    <w:p>
      <w:pPr>
        <w:spacing w:line="500" w:lineRule="exact"/>
        <w:ind w:firstLine="480"/>
        <w:rPr>
          <w:rFonts w:hint="eastAsia" w:ascii="仿宋_GB2312" w:eastAsia="仿宋_GB2312"/>
          <w:sz w:val="24"/>
        </w:rPr>
      </w:pPr>
      <w:r>
        <w:rPr>
          <w:rFonts w:hint="eastAsia" w:ascii="仿宋_GB2312" w:eastAsia="仿宋_GB2312"/>
          <w:sz w:val="24"/>
        </w:rPr>
        <w:t>申报企业（盖章）:</w:t>
      </w:r>
    </w:p>
    <w:tbl>
      <w:tblPr>
        <w:tblStyle w:val="21"/>
        <w:tblpPr w:leftFromText="180" w:rightFromText="180" w:vertAnchor="text" w:horzAnchor="page" w:tblpXSpec="center" w:tblpY="28"/>
        <w:tblOverlap w:val="never"/>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1960"/>
        <w:gridCol w:w="1242"/>
        <w:gridCol w:w="257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874" w:type="dxa"/>
            <w:vAlign w:val="center"/>
          </w:tcPr>
          <w:p>
            <w:pPr>
              <w:spacing w:line="500" w:lineRule="exact"/>
              <w:ind w:firstLine="0" w:firstLineChars="0"/>
              <w:jc w:val="center"/>
              <w:rPr>
                <w:rFonts w:ascii="宋体" w:hAnsi="宋体" w:eastAsia="宋体"/>
                <w:b/>
                <w:bCs/>
                <w:sz w:val="21"/>
                <w:szCs w:val="21"/>
              </w:rPr>
            </w:pPr>
            <w:r>
              <w:rPr>
                <w:rFonts w:hint="eastAsia" w:ascii="宋体" w:hAnsi="宋体" w:eastAsia="宋体"/>
                <w:b/>
                <w:bCs/>
                <w:sz w:val="21"/>
                <w:szCs w:val="21"/>
              </w:rPr>
              <w:t>注册（备案）证名称</w:t>
            </w:r>
          </w:p>
        </w:tc>
        <w:tc>
          <w:tcPr>
            <w:tcW w:w="1960" w:type="dxa"/>
            <w:vAlign w:val="center"/>
          </w:tcPr>
          <w:p>
            <w:pPr>
              <w:spacing w:line="500" w:lineRule="exact"/>
              <w:ind w:firstLine="0" w:firstLineChars="0"/>
              <w:jc w:val="center"/>
              <w:rPr>
                <w:rFonts w:ascii="宋体" w:hAnsi="宋体" w:eastAsia="宋体"/>
                <w:b/>
                <w:bCs/>
                <w:sz w:val="21"/>
                <w:szCs w:val="21"/>
              </w:rPr>
            </w:pPr>
            <w:r>
              <w:rPr>
                <w:rFonts w:hint="eastAsia" w:ascii="宋体" w:hAnsi="宋体" w:eastAsia="宋体"/>
                <w:b/>
                <w:bCs/>
                <w:sz w:val="21"/>
                <w:szCs w:val="21"/>
              </w:rPr>
              <w:t>注册（备案）证</w:t>
            </w:r>
          </w:p>
          <w:p>
            <w:pPr>
              <w:spacing w:line="500" w:lineRule="exact"/>
              <w:ind w:firstLine="0" w:firstLineChars="0"/>
              <w:jc w:val="center"/>
              <w:rPr>
                <w:rFonts w:ascii="宋体" w:hAnsi="宋体" w:eastAsia="宋体"/>
                <w:b/>
                <w:bCs/>
                <w:sz w:val="21"/>
                <w:szCs w:val="21"/>
              </w:rPr>
            </w:pPr>
            <w:r>
              <w:rPr>
                <w:rFonts w:hint="eastAsia" w:ascii="宋体" w:hAnsi="宋体" w:eastAsia="宋体"/>
                <w:b/>
                <w:bCs/>
                <w:sz w:val="21"/>
                <w:szCs w:val="21"/>
              </w:rPr>
              <w:t>编号</w:t>
            </w:r>
          </w:p>
        </w:tc>
        <w:tc>
          <w:tcPr>
            <w:tcW w:w="1242" w:type="dxa"/>
            <w:vAlign w:val="center"/>
          </w:tcPr>
          <w:p>
            <w:pPr>
              <w:spacing w:line="500" w:lineRule="exact"/>
              <w:ind w:firstLine="0" w:firstLineChars="0"/>
              <w:jc w:val="center"/>
              <w:rPr>
                <w:rFonts w:ascii="宋体" w:hAnsi="宋体" w:eastAsia="宋体"/>
                <w:b/>
                <w:bCs/>
                <w:sz w:val="21"/>
                <w:szCs w:val="21"/>
              </w:rPr>
            </w:pPr>
            <w:r>
              <w:rPr>
                <w:rFonts w:hint="eastAsia" w:ascii="宋体" w:hAnsi="宋体" w:eastAsia="宋体"/>
                <w:b/>
                <w:bCs/>
                <w:sz w:val="21"/>
                <w:szCs w:val="21"/>
              </w:rPr>
              <w:t>梯级</w:t>
            </w:r>
          </w:p>
        </w:tc>
        <w:tc>
          <w:tcPr>
            <w:tcW w:w="2574" w:type="dxa"/>
            <w:vAlign w:val="center"/>
          </w:tcPr>
          <w:p>
            <w:pPr>
              <w:spacing w:line="500" w:lineRule="exact"/>
              <w:ind w:firstLine="0" w:firstLineChars="0"/>
              <w:jc w:val="center"/>
              <w:rPr>
                <w:rFonts w:ascii="宋体" w:hAnsi="宋体" w:eastAsia="宋体"/>
                <w:b/>
                <w:bCs/>
                <w:sz w:val="21"/>
                <w:szCs w:val="21"/>
              </w:rPr>
            </w:pPr>
            <w:r>
              <w:rPr>
                <w:rFonts w:hint="eastAsia" w:ascii="宋体" w:hAnsi="宋体" w:eastAsia="宋体"/>
                <w:b/>
                <w:bCs/>
                <w:sz w:val="21"/>
                <w:szCs w:val="21"/>
              </w:rPr>
              <w:t>梯级报价   （元/人份）</w:t>
            </w:r>
          </w:p>
        </w:tc>
        <w:tc>
          <w:tcPr>
            <w:tcW w:w="2977" w:type="dxa"/>
            <w:vAlign w:val="center"/>
          </w:tcPr>
          <w:p>
            <w:pPr>
              <w:spacing w:line="500" w:lineRule="exact"/>
              <w:ind w:firstLine="0" w:firstLineChars="0"/>
              <w:jc w:val="center"/>
              <w:rPr>
                <w:rFonts w:ascii="宋体" w:hAnsi="宋体" w:eastAsia="宋体"/>
                <w:b/>
                <w:bCs/>
                <w:sz w:val="21"/>
                <w:szCs w:val="21"/>
              </w:rPr>
            </w:pPr>
            <w:r>
              <w:rPr>
                <w:rFonts w:hint="eastAsia" w:ascii="宋体" w:hAnsi="宋体" w:eastAsia="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874" w:type="dxa"/>
            <w:vMerge w:val="restart"/>
            <w:vAlign w:val="center"/>
          </w:tcPr>
          <w:p>
            <w:pPr>
              <w:spacing w:line="500" w:lineRule="exact"/>
              <w:ind w:firstLine="0" w:firstLineChars="0"/>
              <w:rPr>
                <w:rFonts w:ascii="宋体" w:hAnsi="宋体" w:eastAsia="宋体"/>
                <w:sz w:val="18"/>
                <w:szCs w:val="18"/>
              </w:rPr>
            </w:pPr>
            <w:r>
              <w:rPr>
                <w:rFonts w:hint="eastAsia" w:ascii="宋体" w:hAnsi="宋体" w:eastAsia="宋体"/>
                <w:sz w:val="18"/>
                <w:szCs w:val="18"/>
              </w:rPr>
              <w:t>核酸提取或纯化试剂</w:t>
            </w:r>
          </w:p>
        </w:tc>
        <w:tc>
          <w:tcPr>
            <w:tcW w:w="1960" w:type="dxa"/>
            <w:vMerge w:val="restart"/>
            <w:vAlign w:val="center"/>
          </w:tcPr>
          <w:p>
            <w:pPr>
              <w:spacing w:line="500" w:lineRule="exact"/>
              <w:ind w:firstLine="0" w:firstLineChars="0"/>
              <w:rPr>
                <w:rFonts w:ascii="宋体" w:hAnsi="宋体" w:eastAsia="宋体"/>
                <w:sz w:val="18"/>
                <w:szCs w:val="18"/>
              </w:rPr>
            </w:pPr>
            <w:r>
              <w:rPr>
                <w:rFonts w:hint="eastAsia" w:ascii="宋体" w:hAnsi="宋体" w:eastAsia="宋体"/>
                <w:sz w:val="18"/>
                <w:szCs w:val="18"/>
              </w:rPr>
              <w:t>苏泰械备20</w:t>
            </w:r>
            <w:r>
              <w:rPr>
                <w:rFonts w:ascii="宋体" w:hAnsi="宋体" w:eastAsia="宋体"/>
                <w:sz w:val="18"/>
                <w:szCs w:val="18"/>
              </w:rPr>
              <w:t>19</w:t>
            </w:r>
            <w:r>
              <w:rPr>
                <w:rFonts w:hint="eastAsia" w:ascii="宋体" w:hAnsi="宋体" w:eastAsia="宋体"/>
                <w:sz w:val="18"/>
                <w:szCs w:val="18"/>
              </w:rPr>
              <w:t>3*****</w:t>
            </w:r>
            <w:r>
              <w:rPr>
                <w:rFonts w:ascii="宋体" w:hAnsi="宋体" w:eastAsia="宋体"/>
                <w:sz w:val="18"/>
                <w:szCs w:val="18"/>
              </w:rPr>
              <w:t>1</w:t>
            </w:r>
          </w:p>
        </w:tc>
        <w:tc>
          <w:tcPr>
            <w:tcW w:w="1242" w:type="dxa"/>
            <w:vAlign w:val="center"/>
          </w:tcPr>
          <w:p>
            <w:pPr>
              <w:spacing w:line="500" w:lineRule="exact"/>
              <w:ind w:firstLine="0" w:firstLineChars="0"/>
              <w:jc w:val="center"/>
              <w:rPr>
                <w:rFonts w:ascii="宋体" w:hAnsi="宋体" w:eastAsia="宋体"/>
                <w:sz w:val="18"/>
                <w:szCs w:val="18"/>
              </w:rPr>
            </w:pPr>
            <w:r>
              <w:rPr>
                <w:rFonts w:hint="eastAsia" w:ascii="宋体" w:hAnsi="宋体" w:eastAsia="宋体"/>
                <w:sz w:val="18"/>
                <w:szCs w:val="18"/>
              </w:rPr>
              <w:t>第1梯级</w:t>
            </w:r>
          </w:p>
        </w:tc>
        <w:tc>
          <w:tcPr>
            <w:tcW w:w="2574" w:type="dxa"/>
            <w:vAlign w:val="center"/>
          </w:tcPr>
          <w:p>
            <w:pPr>
              <w:spacing w:line="500" w:lineRule="exact"/>
              <w:ind w:firstLine="0" w:firstLineChars="0"/>
              <w:jc w:val="center"/>
              <w:rPr>
                <w:rFonts w:ascii="宋体" w:hAnsi="宋体" w:eastAsia="宋体"/>
                <w:sz w:val="18"/>
                <w:szCs w:val="18"/>
              </w:rPr>
            </w:pPr>
            <w:r>
              <w:rPr>
                <w:rFonts w:hint="eastAsia" w:ascii="宋体" w:hAnsi="宋体" w:eastAsia="宋体"/>
                <w:sz w:val="18"/>
                <w:szCs w:val="18"/>
              </w:rPr>
              <w:t>20.0000</w:t>
            </w:r>
          </w:p>
        </w:tc>
        <w:tc>
          <w:tcPr>
            <w:tcW w:w="2977" w:type="dxa"/>
            <w:vAlign w:val="center"/>
          </w:tcPr>
          <w:p>
            <w:pPr>
              <w:spacing w:line="500" w:lineRule="exact"/>
              <w:ind w:firstLine="0" w:firstLineChars="0"/>
              <w:jc w:val="left"/>
              <w:rPr>
                <w:rFonts w:ascii="宋体" w:hAnsi="宋体" w:eastAsia="宋体"/>
                <w:sz w:val="18"/>
                <w:szCs w:val="18"/>
              </w:rPr>
            </w:pPr>
            <w:r>
              <w:rPr>
                <w:rFonts w:hint="eastAsia" w:ascii="宋体" w:hAnsi="宋体" w:eastAsia="宋体"/>
                <w:sz w:val="18"/>
                <w:szCs w:val="18"/>
              </w:rPr>
              <w:t>信息填写示例，填报时请删除。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874" w:type="dxa"/>
            <w:vMerge w:val="continue"/>
            <w:vAlign w:val="center"/>
          </w:tcPr>
          <w:p>
            <w:pPr>
              <w:spacing w:line="500" w:lineRule="exact"/>
              <w:ind w:firstLine="0" w:firstLineChars="0"/>
              <w:jc w:val="center"/>
              <w:rPr>
                <w:rFonts w:ascii="宋体" w:hAnsi="宋体" w:eastAsia="宋体"/>
                <w:sz w:val="18"/>
                <w:szCs w:val="18"/>
              </w:rPr>
            </w:pPr>
          </w:p>
        </w:tc>
        <w:tc>
          <w:tcPr>
            <w:tcW w:w="1960" w:type="dxa"/>
            <w:vMerge w:val="continue"/>
            <w:vAlign w:val="center"/>
          </w:tcPr>
          <w:p>
            <w:pPr>
              <w:spacing w:line="500" w:lineRule="exact"/>
              <w:ind w:firstLine="0" w:firstLineChars="0"/>
              <w:rPr>
                <w:rFonts w:ascii="宋体" w:hAnsi="宋体" w:eastAsia="宋体"/>
                <w:sz w:val="18"/>
                <w:szCs w:val="18"/>
              </w:rPr>
            </w:pPr>
          </w:p>
        </w:tc>
        <w:tc>
          <w:tcPr>
            <w:tcW w:w="1242" w:type="dxa"/>
            <w:vAlign w:val="center"/>
          </w:tcPr>
          <w:p>
            <w:pPr>
              <w:ind w:firstLine="0" w:firstLineChars="0"/>
              <w:jc w:val="center"/>
              <w:rPr>
                <w:rFonts w:ascii="宋体" w:hAnsi="宋体" w:eastAsia="宋体"/>
                <w:sz w:val="18"/>
                <w:szCs w:val="18"/>
              </w:rPr>
            </w:pPr>
            <w:r>
              <w:rPr>
                <w:rFonts w:hint="eastAsia" w:ascii="宋体" w:hAnsi="宋体" w:eastAsia="宋体"/>
                <w:sz w:val="18"/>
                <w:szCs w:val="18"/>
              </w:rPr>
              <w:t>第2梯级</w:t>
            </w:r>
          </w:p>
        </w:tc>
        <w:tc>
          <w:tcPr>
            <w:tcW w:w="2574" w:type="dxa"/>
            <w:vAlign w:val="center"/>
          </w:tcPr>
          <w:p>
            <w:pPr>
              <w:spacing w:line="500" w:lineRule="exact"/>
              <w:ind w:firstLine="0" w:firstLineChars="0"/>
              <w:jc w:val="center"/>
              <w:rPr>
                <w:rFonts w:ascii="宋体" w:hAnsi="宋体" w:eastAsia="宋体"/>
                <w:sz w:val="18"/>
                <w:szCs w:val="18"/>
              </w:rPr>
            </w:pPr>
            <w:r>
              <w:rPr>
                <w:rFonts w:hint="eastAsia" w:ascii="宋体" w:hAnsi="宋体" w:eastAsia="宋体"/>
                <w:sz w:val="18"/>
                <w:szCs w:val="18"/>
              </w:rPr>
              <w:t>15.0000</w:t>
            </w:r>
          </w:p>
        </w:tc>
        <w:tc>
          <w:tcPr>
            <w:tcW w:w="2977" w:type="dxa"/>
            <w:vAlign w:val="center"/>
          </w:tcPr>
          <w:p>
            <w:pPr>
              <w:spacing w:line="500" w:lineRule="exact"/>
              <w:ind w:firstLine="0" w:firstLineChars="0"/>
              <w:jc w:val="left"/>
              <w:rPr>
                <w:rFonts w:ascii="宋体" w:hAnsi="宋体" w:eastAsia="宋体"/>
                <w:sz w:val="18"/>
                <w:szCs w:val="18"/>
              </w:rPr>
            </w:pPr>
            <w:r>
              <w:rPr>
                <w:rFonts w:hint="eastAsia" w:ascii="宋体" w:hAnsi="宋体" w:eastAsia="宋体"/>
                <w:sz w:val="18"/>
                <w:szCs w:val="18"/>
              </w:rPr>
              <w:t>信息填写示例，填报时请删除。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874" w:type="dxa"/>
            <w:vMerge w:val="restart"/>
            <w:vAlign w:val="center"/>
          </w:tcPr>
          <w:p>
            <w:pPr>
              <w:spacing w:line="500" w:lineRule="exact"/>
              <w:ind w:firstLine="0" w:firstLineChars="0"/>
              <w:rPr>
                <w:rFonts w:ascii="宋体" w:hAnsi="宋体" w:eastAsia="宋体"/>
                <w:sz w:val="18"/>
                <w:szCs w:val="18"/>
              </w:rPr>
            </w:pPr>
            <w:r>
              <w:rPr>
                <w:rFonts w:hint="eastAsia" w:ascii="宋体" w:hAnsi="宋体" w:eastAsia="宋体"/>
                <w:sz w:val="18"/>
                <w:szCs w:val="18"/>
              </w:rPr>
              <w:t>核酸提取或纯化试剂</w:t>
            </w:r>
          </w:p>
        </w:tc>
        <w:tc>
          <w:tcPr>
            <w:tcW w:w="1960" w:type="dxa"/>
            <w:vMerge w:val="restart"/>
            <w:vAlign w:val="center"/>
          </w:tcPr>
          <w:p>
            <w:pPr>
              <w:spacing w:line="500" w:lineRule="exact"/>
              <w:ind w:firstLine="0" w:firstLineChars="0"/>
              <w:rPr>
                <w:rFonts w:ascii="宋体" w:hAnsi="宋体" w:eastAsia="宋体"/>
                <w:sz w:val="18"/>
                <w:szCs w:val="18"/>
              </w:rPr>
            </w:pPr>
            <w:r>
              <w:rPr>
                <w:rFonts w:hint="eastAsia" w:ascii="宋体" w:hAnsi="宋体" w:eastAsia="宋体"/>
                <w:sz w:val="18"/>
                <w:szCs w:val="18"/>
              </w:rPr>
              <w:t>苏泰械备20</w:t>
            </w:r>
            <w:r>
              <w:rPr>
                <w:rFonts w:ascii="宋体" w:hAnsi="宋体" w:eastAsia="宋体"/>
                <w:sz w:val="18"/>
                <w:szCs w:val="18"/>
              </w:rPr>
              <w:t>19</w:t>
            </w:r>
            <w:r>
              <w:rPr>
                <w:rFonts w:hint="eastAsia" w:ascii="宋体" w:hAnsi="宋体" w:eastAsia="宋体"/>
                <w:sz w:val="18"/>
                <w:szCs w:val="18"/>
              </w:rPr>
              <w:t>3*****4</w:t>
            </w:r>
          </w:p>
        </w:tc>
        <w:tc>
          <w:tcPr>
            <w:tcW w:w="1242" w:type="dxa"/>
            <w:vAlign w:val="center"/>
          </w:tcPr>
          <w:p>
            <w:pPr>
              <w:spacing w:line="500" w:lineRule="exact"/>
              <w:ind w:firstLine="0" w:firstLineChars="0"/>
              <w:jc w:val="center"/>
              <w:rPr>
                <w:rFonts w:ascii="宋体" w:hAnsi="宋体" w:eastAsia="宋体"/>
                <w:sz w:val="18"/>
                <w:szCs w:val="18"/>
              </w:rPr>
            </w:pPr>
            <w:r>
              <w:rPr>
                <w:rFonts w:hint="eastAsia" w:ascii="宋体" w:hAnsi="宋体" w:eastAsia="宋体"/>
                <w:sz w:val="18"/>
                <w:szCs w:val="18"/>
              </w:rPr>
              <w:t>第1梯级</w:t>
            </w:r>
          </w:p>
        </w:tc>
        <w:tc>
          <w:tcPr>
            <w:tcW w:w="2574" w:type="dxa"/>
            <w:vAlign w:val="center"/>
          </w:tcPr>
          <w:p>
            <w:pPr>
              <w:spacing w:line="500" w:lineRule="exact"/>
              <w:ind w:firstLine="0" w:firstLineChars="0"/>
              <w:jc w:val="center"/>
              <w:rPr>
                <w:rFonts w:ascii="宋体" w:hAnsi="宋体" w:eastAsia="宋体"/>
                <w:sz w:val="18"/>
                <w:szCs w:val="18"/>
              </w:rPr>
            </w:pPr>
            <w:r>
              <w:rPr>
                <w:rFonts w:hint="eastAsia" w:ascii="宋体" w:hAnsi="宋体" w:eastAsia="宋体"/>
                <w:sz w:val="18"/>
                <w:szCs w:val="18"/>
              </w:rPr>
              <w:t>12.0000</w:t>
            </w:r>
          </w:p>
        </w:tc>
        <w:tc>
          <w:tcPr>
            <w:tcW w:w="2977" w:type="dxa"/>
            <w:vAlign w:val="center"/>
          </w:tcPr>
          <w:p>
            <w:pPr>
              <w:spacing w:line="500" w:lineRule="exact"/>
              <w:ind w:firstLine="0" w:firstLineChars="0"/>
              <w:rPr>
                <w:rFonts w:ascii="宋体" w:hAnsi="宋体" w:eastAsia="宋体"/>
                <w:sz w:val="18"/>
                <w:szCs w:val="18"/>
              </w:rPr>
            </w:pPr>
            <w:r>
              <w:rPr>
                <w:rFonts w:hint="eastAsia" w:ascii="宋体" w:hAnsi="宋体" w:eastAsia="宋体"/>
                <w:sz w:val="18"/>
                <w:szCs w:val="18"/>
              </w:rPr>
              <w:t>信息填写示例，填报时请删除。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4" w:type="dxa"/>
            <w:vMerge w:val="continue"/>
            <w:vAlign w:val="center"/>
          </w:tcPr>
          <w:p>
            <w:pPr>
              <w:spacing w:line="500" w:lineRule="exact"/>
              <w:ind w:firstLine="360"/>
              <w:rPr>
                <w:rFonts w:ascii="宋体" w:hAnsi="宋体" w:eastAsia="宋体"/>
                <w:sz w:val="18"/>
                <w:szCs w:val="18"/>
              </w:rPr>
            </w:pPr>
          </w:p>
        </w:tc>
        <w:tc>
          <w:tcPr>
            <w:tcW w:w="1960" w:type="dxa"/>
            <w:vMerge w:val="continue"/>
            <w:vAlign w:val="center"/>
          </w:tcPr>
          <w:p>
            <w:pPr>
              <w:spacing w:line="500" w:lineRule="exact"/>
              <w:ind w:firstLine="0" w:firstLineChars="0"/>
              <w:rPr>
                <w:rFonts w:ascii="宋体" w:hAnsi="宋体" w:eastAsia="宋体"/>
                <w:sz w:val="18"/>
                <w:szCs w:val="18"/>
              </w:rPr>
            </w:pPr>
          </w:p>
        </w:tc>
        <w:tc>
          <w:tcPr>
            <w:tcW w:w="1242" w:type="dxa"/>
            <w:vAlign w:val="center"/>
          </w:tcPr>
          <w:p>
            <w:pPr>
              <w:spacing w:line="500" w:lineRule="exact"/>
              <w:ind w:firstLine="0" w:firstLineChars="0"/>
              <w:jc w:val="center"/>
              <w:rPr>
                <w:rFonts w:ascii="宋体" w:hAnsi="宋体" w:eastAsia="宋体"/>
                <w:sz w:val="18"/>
                <w:szCs w:val="18"/>
              </w:rPr>
            </w:pPr>
            <w:r>
              <w:rPr>
                <w:rFonts w:hint="eastAsia" w:ascii="宋体" w:hAnsi="宋体" w:eastAsia="宋体"/>
                <w:sz w:val="18"/>
                <w:szCs w:val="18"/>
              </w:rPr>
              <w:t>第2梯级</w:t>
            </w:r>
          </w:p>
        </w:tc>
        <w:tc>
          <w:tcPr>
            <w:tcW w:w="2574" w:type="dxa"/>
            <w:vAlign w:val="center"/>
          </w:tcPr>
          <w:p>
            <w:pPr>
              <w:spacing w:line="500" w:lineRule="exact"/>
              <w:ind w:firstLine="0" w:firstLineChars="0"/>
              <w:jc w:val="center"/>
              <w:rPr>
                <w:rFonts w:ascii="宋体" w:hAnsi="宋体" w:eastAsia="宋体"/>
                <w:sz w:val="18"/>
                <w:szCs w:val="18"/>
              </w:rPr>
            </w:pPr>
            <w:r>
              <w:rPr>
                <w:rFonts w:hint="eastAsia" w:ascii="宋体" w:hAnsi="宋体" w:eastAsia="宋体"/>
                <w:sz w:val="18"/>
                <w:szCs w:val="18"/>
              </w:rPr>
              <w:t>9.0000</w:t>
            </w:r>
          </w:p>
        </w:tc>
        <w:tc>
          <w:tcPr>
            <w:tcW w:w="2977" w:type="dxa"/>
            <w:vAlign w:val="center"/>
          </w:tcPr>
          <w:p>
            <w:pPr>
              <w:spacing w:line="500" w:lineRule="exact"/>
              <w:ind w:firstLine="0" w:firstLineChars="0"/>
              <w:rPr>
                <w:rFonts w:ascii="宋体" w:hAnsi="宋体" w:eastAsia="宋体"/>
                <w:sz w:val="18"/>
                <w:szCs w:val="18"/>
              </w:rPr>
            </w:pPr>
            <w:r>
              <w:rPr>
                <w:rFonts w:hint="eastAsia" w:ascii="宋体" w:hAnsi="宋体" w:eastAsia="宋体"/>
                <w:sz w:val="18"/>
                <w:szCs w:val="18"/>
              </w:rPr>
              <w:t>信息填写示例，填报时请删除。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74" w:type="dxa"/>
            <w:vAlign w:val="center"/>
          </w:tcPr>
          <w:p>
            <w:pPr>
              <w:spacing w:line="500" w:lineRule="exact"/>
              <w:ind w:firstLine="360"/>
              <w:rPr>
                <w:rFonts w:ascii="宋体" w:hAnsi="宋体" w:eastAsia="宋体"/>
                <w:sz w:val="18"/>
                <w:szCs w:val="18"/>
              </w:rPr>
            </w:pPr>
            <w:r>
              <w:rPr>
                <w:rFonts w:hint="eastAsia" w:ascii="宋体" w:hAnsi="宋体" w:eastAsia="宋体"/>
                <w:sz w:val="18"/>
                <w:szCs w:val="18"/>
              </w:rPr>
              <w:t>……</w:t>
            </w:r>
          </w:p>
        </w:tc>
        <w:tc>
          <w:tcPr>
            <w:tcW w:w="1960" w:type="dxa"/>
            <w:vAlign w:val="center"/>
          </w:tcPr>
          <w:p>
            <w:pPr>
              <w:spacing w:line="500" w:lineRule="exact"/>
              <w:ind w:firstLine="360"/>
              <w:rPr>
                <w:rFonts w:ascii="宋体" w:hAnsi="宋体" w:eastAsia="宋体"/>
                <w:sz w:val="18"/>
                <w:szCs w:val="18"/>
              </w:rPr>
            </w:pPr>
          </w:p>
        </w:tc>
        <w:tc>
          <w:tcPr>
            <w:tcW w:w="1242" w:type="dxa"/>
            <w:vAlign w:val="center"/>
          </w:tcPr>
          <w:p>
            <w:pPr>
              <w:spacing w:line="500" w:lineRule="exact"/>
              <w:ind w:firstLine="360"/>
              <w:rPr>
                <w:rFonts w:ascii="宋体" w:hAnsi="宋体" w:eastAsia="宋体"/>
                <w:sz w:val="18"/>
                <w:szCs w:val="18"/>
              </w:rPr>
            </w:pPr>
          </w:p>
        </w:tc>
        <w:tc>
          <w:tcPr>
            <w:tcW w:w="2574" w:type="dxa"/>
            <w:vAlign w:val="center"/>
          </w:tcPr>
          <w:p>
            <w:pPr>
              <w:spacing w:line="500" w:lineRule="exact"/>
              <w:ind w:firstLine="360"/>
              <w:rPr>
                <w:rFonts w:ascii="宋体" w:hAnsi="宋体" w:eastAsia="宋体"/>
                <w:sz w:val="18"/>
                <w:szCs w:val="18"/>
              </w:rPr>
            </w:pPr>
          </w:p>
        </w:tc>
        <w:tc>
          <w:tcPr>
            <w:tcW w:w="2977" w:type="dxa"/>
            <w:vAlign w:val="center"/>
          </w:tcPr>
          <w:p>
            <w:pPr>
              <w:spacing w:line="500" w:lineRule="exact"/>
              <w:ind w:firstLine="360"/>
              <w:rPr>
                <w:rFonts w:ascii="宋体" w:hAnsi="宋体" w:eastAsia="宋体"/>
                <w:sz w:val="18"/>
                <w:szCs w:val="18"/>
              </w:rPr>
            </w:pPr>
          </w:p>
        </w:tc>
      </w:tr>
    </w:tbl>
    <w:p>
      <w:pPr>
        <w:spacing w:line="500" w:lineRule="exact"/>
        <w:ind w:firstLine="0" w:firstLineChars="0"/>
        <w:rPr>
          <w:rFonts w:ascii="仿宋_GB2312" w:eastAsia="仿宋_GB2312"/>
          <w:b/>
          <w:bCs/>
          <w:sz w:val="21"/>
          <w:szCs w:val="21"/>
        </w:rPr>
      </w:pPr>
    </w:p>
    <w:p>
      <w:pPr>
        <w:spacing w:line="500" w:lineRule="exact"/>
        <w:ind w:firstLine="0" w:firstLineChars="0"/>
        <w:rPr>
          <w:rFonts w:ascii="仿宋_GB2312" w:eastAsia="仿宋_GB2312"/>
          <w:b/>
          <w:bCs/>
          <w:sz w:val="21"/>
          <w:szCs w:val="21"/>
        </w:rPr>
      </w:pPr>
    </w:p>
    <w:p>
      <w:pPr>
        <w:spacing w:line="500" w:lineRule="exact"/>
        <w:ind w:firstLine="0" w:firstLineChars="0"/>
        <w:rPr>
          <w:rFonts w:ascii="仿宋_GB2312" w:eastAsia="仿宋_GB2312"/>
          <w:b/>
          <w:bCs/>
          <w:sz w:val="21"/>
          <w:szCs w:val="21"/>
        </w:rPr>
      </w:pPr>
    </w:p>
    <w:p>
      <w:pPr>
        <w:spacing w:line="500" w:lineRule="exact"/>
        <w:ind w:firstLine="0" w:firstLineChars="0"/>
        <w:rPr>
          <w:rFonts w:ascii="仿宋_GB2312" w:eastAsia="仿宋_GB2312"/>
          <w:b/>
          <w:bCs/>
          <w:sz w:val="21"/>
          <w:szCs w:val="21"/>
        </w:rPr>
      </w:pPr>
    </w:p>
    <w:p>
      <w:pPr>
        <w:spacing w:line="500" w:lineRule="exact"/>
        <w:ind w:firstLine="0" w:firstLineChars="0"/>
        <w:rPr>
          <w:rFonts w:ascii="仿宋_GB2312" w:eastAsia="仿宋_GB2312"/>
          <w:b/>
          <w:bCs/>
          <w:sz w:val="21"/>
          <w:szCs w:val="21"/>
        </w:rPr>
      </w:pPr>
    </w:p>
    <w:p>
      <w:pPr>
        <w:spacing w:line="500" w:lineRule="exact"/>
        <w:ind w:firstLine="0" w:firstLineChars="0"/>
        <w:rPr>
          <w:rFonts w:ascii="仿宋_GB2312" w:eastAsia="仿宋_GB2312"/>
          <w:b/>
          <w:bCs/>
          <w:sz w:val="21"/>
          <w:szCs w:val="21"/>
        </w:rPr>
      </w:pPr>
    </w:p>
    <w:p>
      <w:pPr>
        <w:spacing w:line="500" w:lineRule="exact"/>
        <w:ind w:firstLine="0" w:firstLineChars="0"/>
        <w:rPr>
          <w:rFonts w:ascii="仿宋_GB2312" w:eastAsia="仿宋_GB2312"/>
          <w:b/>
          <w:bCs/>
          <w:sz w:val="21"/>
          <w:szCs w:val="21"/>
        </w:rPr>
      </w:pPr>
    </w:p>
    <w:p>
      <w:pPr>
        <w:spacing w:line="500" w:lineRule="exact"/>
        <w:ind w:firstLine="0" w:firstLineChars="0"/>
        <w:rPr>
          <w:rFonts w:ascii="仿宋_GB2312" w:eastAsia="仿宋_GB2312"/>
          <w:b/>
          <w:bCs/>
          <w:sz w:val="21"/>
          <w:szCs w:val="21"/>
        </w:rPr>
      </w:pPr>
    </w:p>
    <w:p>
      <w:pPr>
        <w:spacing w:line="500" w:lineRule="exact"/>
        <w:ind w:firstLine="1054" w:firstLineChars="500"/>
        <w:rPr>
          <w:rFonts w:ascii="仿宋_GB2312" w:eastAsia="仿宋_GB2312"/>
          <w:b/>
          <w:bCs/>
          <w:sz w:val="21"/>
          <w:szCs w:val="21"/>
        </w:rPr>
      </w:pPr>
      <w:r>
        <w:rPr>
          <w:rFonts w:hint="eastAsia" w:ascii="仿宋_GB2312" w:eastAsia="仿宋_GB2312"/>
          <w:b/>
          <w:bCs/>
          <w:sz w:val="21"/>
          <w:szCs w:val="21"/>
        </w:rPr>
        <w:t>说明：1</w:t>
      </w:r>
      <w:r>
        <w:rPr>
          <w:rFonts w:ascii="仿宋_GB2312" w:eastAsia="仿宋_GB2312"/>
          <w:b/>
          <w:bCs/>
          <w:sz w:val="21"/>
          <w:szCs w:val="21"/>
        </w:rPr>
        <w:t>.</w:t>
      </w:r>
      <w:r>
        <w:rPr>
          <w:rFonts w:hint="eastAsia" w:ascii="仿宋_GB2312" w:eastAsia="仿宋_GB2312"/>
          <w:b/>
          <w:bCs/>
          <w:sz w:val="21"/>
          <w:szCs w:val="21"/>
        </w:rPr>
        <w:t>上述表格为报价信息填报示例，请企业根据自身实际情况填报，填报时请注意将示例信息删除。</w:t>
      </w:r>
    </w:p>
    <w:p>
      <w:pPr>
        <w:spacing w:line="500" w:lineRule="exact"/>
        <w:ind w:firstLine="1680" w:firstLineChars="800"/>
        <w:rPr>
          <w:rFonts w:ascii="仿宋_GB2312" w:eastAsia="仿宋_GB2312"/>
          <w:sz w:val="21"/>
          <w:szCs w:val="21"/>
        </w:rPr>
      </w:pPr>
      <w:r>
        <w:rPr>
          <w:rFonts w:hint="eastAsia" w:ascii="仿宋_GB2312" w:eastAsia="仿宋_GB2312"/>
          <w:sz w:val="21"/>
          <w:szCs w:val="21"/>
        </w:rPr>
        <w:t>2.申报企业均应以人民币（元）报价（小数点后保留</w:t>
      </w:r>
      <w:r>
        <w:rPr>
          <w:rFonts w:ascii="仿宋_GB2312" w:eastAsia="仿宋_GB2312"/>
          <w:sz w:val="21"/>
          <w:szCs w:val="21"/>
        </w:rPr>
        <w:t>4位）</w:t>
      </w:r>
      <w:r>
        <w:rPr>
          <w:rFonts w:hint="eastAsia" w:ascii="仿宋_GB2312" w:eastAsia="仿宋_GB2312"/>
          <w:sz w:val="21"/>
          <w:szCs w:val="21"/>
        </w:rPr>
        <w:t>。</w:t>
      </w:r>
    </w:p>
    <w:p>
      <w:pPr>
        <w:wordWrap w:val="0"/>
        <w:ind w:right="1120" w:firstLine="560"/>
        <w:jc w:val="right"/>
        <w:rPr>
          <w:rFonts w:ascii="仿宋_GB2312" w:eastAsia="仿宋_GB2312"/>
          <w:sz w:val="28"/>
          <w:szCs w:val="28"/>
        </w:rPr>
      </w:pPr>
      <w:r>
        <w:rPr>
          <w:rFonts w:hint="eastAsia" w:ascii="仿宋_GB2312" w:eastAsia="仿宋_GB2312"/>
          <w:sz w:val="28"/>
          <w:szCs w:val="28"/>
        </w:rPr>
        <w:t xml:space="preserve">企业被授权人（签字）： </w:t>
      </w:r>
      <w:r>
        <w:rPr>
          <w:rFonts w:ascii="仿宋_GB2312" w:eastAsia="仿宋_GB2312"/>
          <w:sz w:val="28"/>
          <w:szCs w:val="28"/>
        </w:rPr>
        <w:t xml:space="preserve">            </w:t>
      </w:r>
      <w:r>
        <w:rPr>
          <w:rFonts w:hint="eastAsia" w:ascii="仿宋_GB2312" w:eastAsia="仿宋_GB2312"/>
          <w:sz w:val="28"/>
          <w:szCs w:val="28"/>
        </w:rPr>
        <w:t xml:space="preserve">日  期： </w:t>
      </w:r>
      <w:r>
        <w:rPr>
          <w:rFonts w:ascii="仿宋_GB2312" w:eastAsia="仿宋_GB2312"/>
          <w:sz w:val="28"/>
          <w:szCs w:val="28"/>
        </w:rPr>
        <w:t xml:space="preserve">    </w:t>
      </w:r>
    </w:p>
    <w:p>
      <w:pPr>
        <w:ind w:firstLine="0" w:firstLineChars="0"/>
        <w:rPr>
          <w:rFonts w:ascii="仿宋" w:hAnsi="仿宋"/>
          <w:sz w:val="36"/>
          <w:szCs w:val="36"/>
        </w:rPr>
      </w:pPr>
      <w:r>
        <w:br w:type="page"/>
      </w:r>
      <w:r>
        <w:rPr>
          <w:rFonts w:ascii="黑体" w:hAnsi="黑体" w:eastAsia="黑体" w:cs="黑体"/>
          <w:sz w:val="24"/>
        </w:rPr>
        <w:t>附件3-2：</w:t>
      </w:r>
      <w:bookmarkStart w:id="56" w:name="_Toc4728"/>
    </w:p>
    <w:p>
      <w:pPr>
        <w:pStyle w:val="4"/>
        <w:ind w:firstLine="0" w:firstLineChars="0"/>
        <w:jc w:val="center"/>
        <w:rPr>
          <w:rFonts w:ascii="宋体" w:hAnsi="宋体" w:eastAsia="宋体"/>
          <w:b/>
          <w:bCs/>
          <w:sz w:val="36"/>
          <w:szCs w:val="36"/>
        </w:rPr>
      </w:pPr>
      <w:r>
        <w:rPr>
          <w:rFonts w:ascii="宋体" w:hAnsi="宋体" w:eastAsia="宋体"/>
          <w:b/>
          <w:bCs/>
          <w:sz w:val="36"/>
          <w:szCs w:val="36"/>
        </w:rPr>
        <w:t>样本采集A采购单梯级报价表</w:t>
      </w:r>
      <w:bookmarkEnd w:id="56"/>
    </w:p>
    <w:p>
      <w:pPr>
        <w:spacing w:line="400" w:lineRule="exact"/>
        <w:ind w:firstLine="480"/>
        <w:rPr>
          <w:rFonts w:ascii="仿宋_GB2312" w:eastAsia="仿宋_GB2312"/>
          <w:sz w:val="24"/>
        </w:rPr>
      </w:pPr>
      <w:r>
        <w:rPr>
          <w:rFonts w:hint="eastAsia" w:ascii="仿宋_GB2312" w:eastAsia="仿宋_GB2312"/>
          <w:sz w:val="24"/>
        </w:rPr>
        <w:t>申报企业（盖章）:</w:t>
      </w:r>
    </w:p>
    <w:tbl>
      <w:tblPr>
        <w:tblStyle w:val="21"/>
        <w:tblpPr w:leftFromText="180" w:rightFromText="180" w:vertAnchor="text" w:horzAnchor="page" w:tblpXSpec="center" w:tblpY="304"/>
        <w:tblOverlap w:val="never"/>
        <w:tblW w:w="13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119"/>
        <w:gridCol w:w="1167"/>
        <w:gridCol w:w="2660"/>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838" w:type="dxa"/>
            <w:vMerge w:val="restart"/>
            <w:vAlign w:val="center"/>
          </w:tcPr>
          <w:p>
            <w:pPr>
              <w:spacing w:line="200" w:lineRule="exact"/>
              <w:ind w:firstLine="0" w:firstLineChars="0"/>
              <w:jc w:val="center"/>
              <w:rPr>
                <w:rFonts w:ascii="宋体" w:hAnsi="宋体" w:eastAsia="宋体"/>
                <w:b/>
                <w:bCs/>
                <w:sz w:val="21"/>
                <w:szCs w:val="21"/>
              </w:rPr>
            </w:pPr>
            <w:r>
              <w:rPr>
                <w:rFonts w:hint="eastAsia" w:ascii="宋体" w:hAnsi="宋体" w:eastAsia="宋体"/>
                <w:b/>
                <w:bCs/>
                <w:sz w:val="21"/>
                <w:szCs w:val="21"/>
              </w:rPr>
              <w:t>注册（备案）证名称</w:t>
            </w:r>
          </w:p>
        </w:tc>
        <w:tc>
          <w:tcPr>
            <w:tcW w:w="3119" w:type="dxa"/>
            <w:vMerge w:val="restart"/>
            <w:vAlign w:val="center"/>
          </w:tcPr>
          <w:p>
            <w:pPr>
              <w:spacing w:line="200" w:lineRule="exact"/>
              <w:ind w:firstLine="0" w:firstLineChars="0"/>
              <w:jc w:val="center"/>
              <w:rPr>
                <w:rFonts w:ascii="宋体" w:hAnsi="宋体" w:eastAsia="宋体"/>
                <w:b/>
                <w:bCs/>
                <w:sz w:val="21"/>
                <w:szCs w:val="21"/>
              </w:rPr>
            </w:pPr>
            <w:r>
              <w:rPr>
                <w:rFonts w:hint="eastAsia" w:ascii="宋体" w:hAnsi="宋体" w:eastAsia="宋体"/>
                <w:b/>
                <w:bCs/>
                <w:sz w:val="21"/>
                <w:szCs w:val="21"/>
              </w:rPr>
              <w:t>注册（备案）证编号</w:t>
            </w:r>
          </w:p>
        </w:tc>
        <w:tc>
          <w:tcPr>
            <w:tcW w:w="1167" w:type="dxa"/>
            <w:vMerge w:val="restart"/>
            <w:vAlign w:val="center"/>
          </w:tcPr>
          <w:p>
            <w:pPr>
              <w:spacing w:line="200" w:lineRule="exact"/>
              <w:ind w:firstLine="0" w:firstLineChars="0"/>
              <w:jc w:val="center"/>
              <w:rPr>
                <w:rFonts w:ascii="宋体" w:hAnsi="宋体" w:eastAsia="宋体"/>
                <w:b/>
                <w:bCs/>
                <w:sz w:val="21"/>
                <w:szCs w:val="21"/>
              </w:rPr>
            </w:pPr>
            <w:r>
              <w:rPr>
                <w:rFonts w:hint="eastAsia" w:ascii="宋体" w:hAnsi="宋体" w:eastAsia="宋体"/>
                <w:b/>
                <w:bCs/>
                <w:sz w:val="21"/>
                <w:szCs w:val="21"/>
              </w:rPr>
              <w:t>梯级</w:t>
            </w:r>
          </w:p>
        </w:tc>
        <w:tc>
          <w:tcPr>
            <w:tcW w:w="4219" w:type="dxa"/>
            <w:gridSpan w:val="2"/>
            <w:vAlign w:val="center"/>
          </w:tcPr>
          <w:p>
            <w:pPr>
              <w:spacing w:line="200" w:lineRule="exact"/>
              <w:ind w:firstLine="0" w:firstLineChars="0"/>
              <w:jc w:val="center"/>
              <w:rPr>
                <w:rFonts w:ascii="宋体" w:hAnsi="宋体" w:eastAsia="宋体"/>
                <w:b/>
                <w:bCs/>
                <w:sz w:val="21"/>
                <w:szCs w:val="21"/>
              </w:rPr>
            </w:pPr>
            <w:r>
              <w:rPr>
                <w:rFonts w:hint="eastAsia" w:ascii="宋体" w:hAnsi="宋体" w:eastAsia="宋体"/>
                <w:b/>
                <w:bCs/>
                <w:sz w:val="21"/>
                <w:szCs w:val="21"/>
              </w:rPr>
              <w:t>梯级报价</w:t>
            </w:r>
          </w:p>
          <w:p>
            <w:pPr>
              <w:spacing w:line="200" w:lineRule="exact"/>
              <w:ind w:firstLine="0" w:firstLineChars="0"/>
              <w:jc w:val="center"/>
              <w:rPr>
                <w:rFonts w:ascii="宋体" w:hAnsi="宋体" w:eastAsia="宋体"/>
                <w:b/>
                <w:bCs/>
                <w:sz w:val="21"/>
                <w:szCs w:val="21"/>
              </w:rPr>
            </w:pPr>
            <w:r>
              <w:rPr>
                <w:rFonts w:hint="eastAsia" w:ascii="宋体" w:hAnsi="宋体" w:eastAsia="宋体"/>
                <w:b/>
                <w:bCs/>
                <w:sz w:val="21"/>
                <w:szCs w:val="21"/>
              </w:rPr>
              <w:t>（元/人份）</w:t>
            </w:r>
          </w:p>
        </w:tc>
        <w:tc>
          <w:tcPr>
            <w:tcW w:w="2835" w:type="dxa"/>
            <w:vMerge w:val="restart"/>
            <w:vAlign w:val="center"/>
          </w:tcPr>
          <w:p>
            <w:pPr>
              <w:spacing w:line="200" w:lineRule="exact"/>
              <w:ind w:firstLine="0" w:firstLineChars="0"/>
              <w:jc w:val="center"/>
              <w:rPr>
                <w:rFonts w:ascii="宋体" w:hAnsi="宋体" w:eastAsia="宋体"/>
                <w:b/>
                <w:bCs/>
                <w:sz w:val="21"/>
                <w:szCs w:val="21"/>
              </w:rPr>
            </w:pPr>
            <w:r>
              <w:rPr>
                <w:rFonts w:hint="eastAsia" w:ascii="宋体" w:hAnsi="宋体" w:eastAsia="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vMerge w:val="continue"/>
            <w:vAlign w:val="center"/>
          </w:tcPr>
          <w:p>
            <w:pPr>
              <w:spacing w:line="200" w:lineRule="exact"/>
              <w:ind w:firstLine="0" w:firstLineChars="0"/>
              <w:jc w:val="center"/>
              <w:rPr>
                <w:rFonts w:hint="eastAsia" w:ascii="宋体" w:hAnsi="宋体" w:eastAsia="宋体"/>
                <w:b/>
                <w:bCs/>
                <w:sz w:val="21"/>
                <w:szCs w:val="21"/>
              </w:rPr>
            </w:pPr>
          </w:p>
        </w:tc>
        <w:tc>
          <w:tcPr>
            <w:tcW w:w="3119" w:type="dxa"/>
            <w:vMerge w:val="continue"/>
            <w:vAlign w:val="center"/>
          </w:tcPr>
          <w:p>
            <w:pPr>
              <w:spacing w:line="200" w:lineRule="exact"/>
              <w:ind w:firstLine="0" w:firstLineChars="0"/>
              <w:jc w:val="center"/>
              <w:rPr>
                <w:rFonts w:hint="eastAsia" w:ascii="宋体" w:hAnsi="宋体" w:eastAsia="宋体"/>
                <w:b/>
                <w:bCs/>
                <w:sz w:val="21"/>
                <w:szCs w:val="21"/>
              </w:rPr>
            </w:pPr>
          </w:p>
        </w:tc>
        <w:tc>
          <w:tcPr>
            <w:tcW w:w="1167" w:type="dxa"/>
            <w:vMerge w:val="continue"/>
            <w:vAlign w:val="center"/>
          </w:tcPr>
          <w:p>
            <w:pPr>
              <w:spacing w:line="200" w:lineRule="exact"/>
              <w:ind w:firstLine="0" w:firstLineChars="0"/>
              <w:jc w:val="center"/>
              <w:rPr>
                <w:rFonts w:hint="eastAsia" w:ascii="宋体" w:hAnsi="宋体" w:eastAsia="宋体"/>
                <w:b/>
                <w:bCs/>
                <w:sz w:val="21"/>
                <w:szCs w:val="21"/>
              </w:rPr>
            </w:pPr>
          </w:p>
        </w:tc>
        <w:tc>
          <w:tcPr>
            <w:tcW w:w="2660" w:type="dxa"/>
            <w:vAlign w:val="center"/>
          </w:tcPr>
          <w:p>
            <w:pPr>
              <w:spacing w:line="200" w:lineRule="exact"/>
              <w:ind w:firstLine="0" w:firstLineChars="0"/>
              <w:jc w:val="center"/>
              <w:rPr>
                <w:rFonts w:hint="eastAsia" w:ascii="宋体" w:hAnsi="宋体" w:eastAsia="宋体"/>
                <w:b/>
                <w:bCs/>
                <w:sz w:val="21"/>
                <w:szCs w:val="21"/>
              </w:rPr>
            </w:pPr>
            <w:r>
              <w:rPr>
                <w:rFonts w:hint="eastAsia" w:ascii="宋体" w:hAnsi="宋体" w:eastAsia="宋体"/>
                <w:b/>
                <w:bCs/>
                <w:sz w:val="21"/>
                <w:szCs w:val="21"/>
              </w:rPr>
              <w:t>单项价格</w:t>
            </w:r>
          </w:p>
        </w:tc>
        <w:tc>
          <w:tcPr>
            <w:tcW w:w="1559" w:type="dxa"/>
            <w:vAlign w:val="center"/>
          </w:tcPr>
          <w:p>
            <w:pPr>
              <w:spacing w:line="200" w:lineRule="exact"/>
              <w:ind w:firstLine="0" w:firstLineChars="0"/>
              <w:jc w:val="center"/>
              <w:rPr>
                <w:rFonts w:hint="eastAsia" w:ascii="宋体" w:hAnsi="宋体" w:eastAsia="宋体"/>
                <w:b/>
                <w:bCs/>
                <w:sz w:val="21"/>
                <w:szCs w:val="21"/>
              </w:rPr>
            </w:pPr>
            <w:r>
              <w:rPr>
                <w:rFonts w:hint="eastAsia" w:ascii="宋体" w:hAnsi="宋体" w:eastAsia="宋体"/>
                <w:b/>
                <w:bCs/>
                <w:sz w:val="21"/>
                <w:szCs w:val="21"/>
              </w:rPr>
              <w:t>总报价</w:t>
            </w:r>
          </w:p>
        </w:tc>
        <w:tc>
          <w:tcPr>
            <w:tcW w:w="2835" w:type="dxa"/>
            <w:vMerge w:val="continue"/>
            <w:vAlign w:val="center"/>
          </w:tcPr>
          <w:p>
            <w:pPr>
              <w:spacing w:line="200" w:lineRule="exact"/>
              <w:ind w:firstLine="0" w:firstLineChars="0"/>
              <w:jc w:val="center"/>
              <w:rPr>
                <w:rFonts w:hint="eastAsia"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838" w:type="dxa"/>
            <w:vMerge w:val="restart"/>
            <w:vAlign w:val="center"/>
          </w:tcPr>
          <w:p>
            <w:pPr>
              <w:spacing w:line="200" w:lineRule="exact"/>
              <w:ind w:firstLine="0" w:firstLineChars="0"/>
              <w:rPr>
                <w:rFonts w:ascii="宋体" w:hAnsi="宋体" w:eastAsia="宋体"/>
                <w:sz w:val="18"/>
                <w:szCs w:val="18"/>
              </w:rPr>
            </w:pPr>
            <w:r>
              <w:rPr>
                <w:rFonts w:hint="eastAsia" w:ascii="宋体" w:hAnsi="宋体" w:eastAsia="宋体"/>
                <w:sz w:val="18"/>
                <w:szCs w:val="18"/>
              </w:rPr>
              <w:t>一次性使用采样器</w:t>
            </w:r>
          </w:p>
        </w:tc>
        <w:tc>
          <w:tcPr>
            <w:tcW w:w="3119" w:type="dxa"/>
            <w:vMerge w:val="restart"/>
            <w:vAlign w:val="center"/>
          </w:tcPr>
          <w:p>
            <w:pPr>
              <w:spacing w:line="200" w:lineRule="exact"/>
              <w:ind w:firstLine="0" w:firstLineChars="0"/>
              <w:rPr>
                <w:rFonts w:hint="eastAsia" w:ascii="宋体" w:hAnsi="宋体" w:eastAsia="宋体"/>
                <w:sz w:val="18"/>
                <w:szCs w:val="18"/>
              </w:rPr>
            </w:pPr>
            <w:r>
              <w:rPr>
                <w:rFonts w:hint="eastAsia" w:ascii="宋体" w:hAnsi="宋体" w:eastAsia="宋体"/>
                <w:sz w:val="18"/>
                <w:szCs w:val="18"/>
              </w:rPr>
              <w:t>苏泰械准20</w:t>
            </w:r>
            <w:r>
              <w:rPr>
                <w:rFonts w:ascii="宋体" w:hAnsi="宋体" w:eastAsia="宋体"/>
                <w:sz w:val="18"/>
                <w:szCs w:val="18"/>
              </w:rPr>
              <w:t>191</w:t>
            </w:r>
            <w:r>
              <w:rPr>
                <w:rFonts w:hint="eastAsia" w:ascii="宋体" w:hAnsi="宋体" w:eastAsia="宋体"/>
                <w:sz w:val="18"/>
                <w:szCs w:val="18"/>
              </w:rPr>
              <w:t>*****</w:t>
            </w:r>
            <w:r>
              <w:rPr>
                <w:rFonts w:ascii="宋体" w:hAnsi="宋体" w:eastAsia="宋体"/>
                <w:sz w:val="18"/>
                <w:szCs w:val="18"/>
              </w:rPr>
              <w:t>1</w:t>
            </w:r>
            <w:r>
              <w:rPr>
                <w:rFonts w:hint="eastAsia" w:ascii="宋体" w:hAnsi="宋体" w:eastAsia="宋体"/>
                <w:sz w:val="18"/>
                <w:szCs w:val="18"/>
              </w:rPr>
              <w:t>（保存液）</w:t>
            </w:r>
          </w:p>
        </w:tc>
        <w:tc>
          <w:tcPr>
            <w:tcW w:w="1167" w:type="dxa"/>
            <w:vAlign w:val="center"/>
          </w:tcPr>
          <w:p>
            <w:pPr>
              <w:spacing w:line="200" w:lineRule="exact"/>
              <w:ind w:firstLine="0" w:firstLineChars="0"/>
              <w:jc w:val="center"/>
              <w:rPr>
                <w:rFonts w:ascii="宋体" w:hAnsi="宋体" w:eastAsia="宋体"/>
                <w:sz w:val="18"/>
                <w:szCs w:val="18"/>
              </w:rPr>
            </w:pPr>
            <w:r>
              <w:rPr>
                <w:rFonts w:hint="eastAsia" w:ascii="宋体" w:hAnsi="宋体" w:eastAsia="宋体"/>
                <w:sz w:val="18"/>
                <w:szCs w:val="18"/>
              </w:rPr>
              <w:t>第1梯级</w:t>
            </w:r>
          </w:p>
        </w:tc>
        <w:tc>
          <w:tcPr>
            <w:tcW w:w="2660" w:type="dxa"/>
            <w:vAlign w:val="center"/>
          </w:tcPr>
          <w:p>
            <w:pPr>
              <w:spacing w:line="200" w:lineRule="exact"/>
              <w:ind w:left="360" w:hanging="360" w:hangingChars="200"/>
              <w:jc w:val="center"/>
              <w:rPr>
                <w:rFonts w:ascii="宋体" w:hAnsi="宋体" w:eastAsia="宋体"/>
                <w:sz w:val="18"/>
                <w:szCs w:val="18"/>
              </w:rPr>
            </w:pPr>
            <w:r>
              <w:rPr>
                <w:rFonts w:hint="eastAsia" w:ascii="宋体" w:hAnsi="宋体" w:eastAsia="宋体"/>
                <w:sz w:val="18"/>
                <w:szCs w:val="18"/>
              </w:rPr>
              <w:t>保存液：5</w:t>
            </w:r>
            <w:r>
              <w:rPr>
                <w:rFonts w:ascii="宋体" w:hAnsi="宋体" w:eastAsia="宋体"/>
                <w:sz w:val="18"/>
                <w:szCs w:val="18"/>
              </w:rPr>
              <w:t>.0000</w:t>
            </w:r>
            <w:r>
              <w:rPr>
                <w:rFonts w:hint="eastAsia" w:ascii="宋体" w:hAnsi="宋体" w:eastAsia="宋体"/>
                <w:sz w:val="18"/>
                <w:szCs w:val="18"/>
              </w:rPr>
              <w:t>元/瓶</w:t>
            </w:r>
          </w:p>
          <w:p>
            <w:pPr>
              <w:spacing w:line="200" w:lineRule="exact"/>
              <w:ind w:left="360" w:hanging="360" w:hangingChars="200"/>
              <w:jc w:val="center"/>
              <w:rPr>
                <w:rFonts w:ascii="宋体" w:hAnsi="宋体" w:eastAsia="宋体"/>
                <w:sz w:val="18"/>
                <w:szCs w:val="18"/>
              </w:rPr>
            </w:pPr>
            <w:r>
              <w:rPr>
                <w:rFonts w:hint="eastAsia" w:ascii="宋体" w:hAnsi="宋体" w:eastAsia="宋体"/>
                <w:sz w:val="18"/>
                <w:szCs w:val="18"/>
              </w:rPr>
              <w:t>拭子：0.5</w:t>
            </w:r>
            <w:r>
              <w:rPr>
                <w:rFonts w:ascii="宋体" w:hAnsi="宋体" w:eastAsia="宋体"/>
                <w:sz w:val="18"/>
                <w:szCs w:val="18"/>
              </w:rPr>
              <w:t>000</w:t>
            </w:r>
            <w:r>
              <w:rPr>
                <w:rFonts w:hint="eastAsia" w:ascii="宋体" w:hAnsi="宋体" w:eastAsia="宋体"/>
                <w:sz w:val="18"/>
                <w:szCs w:val="18"/>
              </w:rPr>
              <w:t>元/根</w:t>
            </w:r>
          </w:p>
        </w:tc>
        <w:tc>
          <w:tcPr>
            <w:tcW w:w="1559" w:type="dxa"/>
            <w:vAlign w:val="center"/>
          </w:tcPr>
          <w:p>
            <w:pPr>
              <w:spacing w:line="200" w:lineRule="exact"/>
              <w:ind w:firstLine="0" w:firstLineChars="0"/>
              <w:jc w:val="center"/>
              <w:rPr>
                <w:rFonts w:ascii="宋体" w:hAnsi="宋体" w:eastAsia="宋体"/>
                <w:sz w:val="18"/>
                <w:szCs w:val="18"/>
              </w:rPr>
            </w:pPr>
            <w:r>
              <w:rPr>
                <w:rFonts w:hint="eastAsia" w:ascii="宋体" w:hAnsi="宋体" w:eastAsia="宋体"/>
                <w:sz w:val="18"/>
                <w:szCs w:val="18"/>
              </w:rPr>
              <w:t>5.5</w:t>
            </w:r>
            <w:r>
              <w:rPr>
                <w:rFonts w:ascii="宋体" w:hAnsi="宋体" w:eastAsia="宋体"/>
                <w:sz w:val="18"/>
                <w:szCs w:val="18"/>
              </w:rPr>
              <w:t>000</w:t>
            </w:r>
          </w:p>
        </w:tc>
        <w:tc>
          <w:tcPr>
            <w:tcW w:w="2835" w:type="dxa"/>
            <w:vMerge w:val="restart"/>
            <w:vAlign w:val="center"/>
          </w:tcPr>
          <w:p>
            <w:pPr>
              <w:spacing w:line="200" w:lineRule="exact"/>
              <w:ind w:firstLine="0" w:firstLineChars="0"/>
            </w:pPr>
            <w:r>
              <w:rPr>
                <w:rFonts w:hint="eastAsia" w:ascii="宋体" w:hAnsi="宋体" w:eastAsia="宋体"/>
                <w:sz w:val="18"/>
                <w:szCs w:val="18"/>
              </w:rPr>
              <w:t>信息填写示例，填报时请删除。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838" w:type="dxa"/>
            <w:vMerge w:val="continue"/>
            <w:vAlign w:val="center"/>
          </w:tcPr>
          <w:p>
            <w:pPr>
              <w:spacing w:line="200" w:lineRule="exact"/>
              <w:ind w:firstLine="0" w:firstLineChars="0"/>
              <w:jc w:val="center"/>
              <w:rPr>
                <w:rFonts w:ascii="宋体" w:hAnsi="宋体" w:eastAsia="宋体"/>
                <w:sz w:val="18"/>
                <w:szCs w:val="18"/>
              </w:rPr>
            </w:pPr>
          </w:p>
        </w:tc>
        <w:tc>
          <w:tcPr>
            <w:tcW w:w="3119" w:type="dxa"/>
            <w:vMerge w:val="continue"/>
            <w:vAlign w:val="center"/>
          </w:tcPr>
          <w:p>
            <w:pPr>
              <w:spacing w:line="200" w:lineRule="exact"/>
              <w:ind w:firstLine="0" w:firstLineChars="0"/>
              <w:rPr>
                <w:rFonts w:ascii="宋体" w:hAnsi="宋体" w:eastAsia="宋体"/>
                <w:sz w:val="18"/>
                <w:szCs w:val="18"/>
              </w:rPr>
            </w:pPr>
          </w:p>
        </w:tc>
        <w:tc>
          <w:tcPr>
            <w:tcW w:w="1167" w:type="dxa"/>
            <w:vAlign w:val="center"/>
          </w:tcPr>
          <w:p>
            <w:pPr>
              <w:spacing w:line="200" w:lineRule="exact"/>
              <w:ind w:firstLine="0" w:firstLineChars="0"/>
              <w:jc w:val="center"/>
              <w:rPr>
                <w:rFonts w:ascii="宋体" w:hAnsi="宋体" w:eastAsia="宋体"/>
                <w:sz w:val="18"/>
                <w:szCs w:val="18"/>
              </w:rPr>
            </w:pPr>
            <w:r>
              <w:rPr>
                <w:rFonts w:hint="eastAsia" w:ascii="宋体" w:hAnsi="宋体" w:eastAsia="宋体"/>
                <w:sz w:val="18"/>
                <w:szCs w:val="18"/>
              </w:rPr>
              <w:t>第2梯级</w:t>
            </w:r>
          </w:p>
        </w:tc>
        <w:tc>
          <w:tcPr>
            <w:tcW w:w="2660" w:type="dxa"/>
            <w:vAlign w:val="center"/>
          </w:tcPr>
          <w:p>
            <w:pPr>
              <w:spacing w:line="200" w:lineRule="exact"/>
              <w:ind w:firstLine="0" w:firstLineChars="0"/>
              <w:jc w:val="center"/>
              <w:rPr>
                <w:rFonts w:ascii="宋体" w:hAnsi="宋体" w:eastAsia="宋体"/>
                <w:sz w:val="18"/>
                <w:szCs w:val="18"/>
              </w:rPr>
            </w:pPr>
            <w:r>
              <w:rPr>
                <w:rFonts w:hint="eastAsia" w:ascii="宋体" w:hAnsi="宋体" w:eastAsia="宋体"/>
                <w:sz w:val="18"/>
                <w:szCs w:val="18"/>
              </w:rPr>
              <w:t>保存液：4</w:t>
            </w:r>
            <w:r>
              <w:rPr>
                <w:rFonts w:ascii="宋体" w:hAnsi="宋体" w:eastAsia="宋体"/>
                <w:sz w:val="18"/>
                <w:szCs w:val="18"/>
              </w:rPr>
              <w:t>.0000</w:t>
            </w:r>
            <w:r>
              <w:rPr>
                <w:rFonts w:hint="eastAsia" w:ascii="宋体" w:hAnsi="宋体" w:eastAsia="宋体"/>
                <w:sz w:val="18"/>
                <w:szCs w:val="18"/>
              </w:rPr>
              <w:t>元/瓶</w:t>
            </w:r>
          </w:p>
          <w:p>
            <w:pPr>
              <w:spacing w:line="200" w:lineRule="exact"/>
              <w:ind w:firstLine="0" w:firstLineChars="0"/>
              <w:jc w:val="center"/>
              <w:rPr>
                <w:rFonts w:ascii="宋体" w:hAnsi="宋体" w:eastAsia="宋体"/>
                <w:sz w:val="18"/>
                <w:szCs w:val="18"/>
              </w:rPr>
            </w:pPr>
            <w:r>
              <w:rPr>
                <w:rFonts w:hint="eastAsia" w:ascii="宋体" w:hAnsi="宋体" w:eastAsia="宋体"/>
                <w:sz w:val="18"/>
                <w:szCs w:val="18"/>
              </w:rPr>
              <w:t>拭子：0.3</w:t>
            </w:r>
            <w:r>
              <w:rPr>
                <w:rFonts w:ascii="宋体" w:hAnsi="宋体" w:eastAsia="宋体"/>
                <w:sz w:val="18"/>
                <w:szCs w:val="18"/>
              </w:rPr>
              <w:t>000</w:t>
            </w:r>
            <w:r>
              <w:rPr>
                <w:rFonts w:hint="eastAsia" w:ascii="宋体" w:hAnsi="宋体" w:eastAsia="宋体"/>
                <w:sz w:val="18"/>
                <w:szCs w:val="18"/>
              </w:rPr>
              <w:t>元/根</w:t>
            </w:r>
          </w:p>
        </w:tc>
        <w:tc>
          <w:tcPr>
            <w:tcW w:w="1559" w:type="dxa"/>
            <w:vAlign w:val="center"/>
          </w:tcPr>
          <w:p>
            <w:pPr>
              <w:spacing w:line="200" w:lineRule="exact"/>
              <w:ind w:firstLine="0" w:firstLineChars="0"/>
              <w:jc w:val="center"/>
              <w:rPr>
                <w:rFonts w:ascii="宋体" w:hAnsi="宋体" w:eastAsia="宋体"/>
                <w:sz w:val="18"/>
                <w:szCs w:val="18"/>
              </w:rPr>
            </w:pPr>
            <w:r>
              <w:rPr>
                <w:rFonts w:hint="eastAsia" w:ascii="宋体" w:hAnsi="宋体" w:eastAsia="宋体"/>
                <w:sz w:val="18"/>
                <w:szCs w:val="18"/>
              </w:rPr>
              <w:t>4.3</w:t>
            </w:r>
            <w:r>
              <w:rPr>
                <w:rFonts w:ascii="宋体" w:hAnsi="宋体" w:eastAsia="宋体"/>
                <w:sz w:val="18"/>
                <w:szCs w:val="18"/>
              </w:rPr>
              <w:t>000</w:t>
            </w:r>
          </w:p>
        </w:tc>
        <w:tc>
          <w:tcPr>
            <w:tcW w:w="2835" w:type="dxa"/>
            <w:vMerge w:val="continue"/>
            <w:vAlign w:val="center"/>
          </w:tcPr>
          <w:p>
            <w:pPr>
              <w:spacing w:line="200" w:lineRule="exact"/>
              <w:ind w:firstLine="6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838" w:type="dxa"/>
            <w:vMerge w:val="restart"/>
            <w:vAlign w:val="center"/>
          </w:tcPr>
          <w:p>
            <w:pPr>
              <w:spacing w:line="200" w:lineRule="exact"/>
              <w:ind w:firstLine="0" w:firstLineChars="0"/>
              <w:rPr>
                <w:rFonts w:ascii="宋体" w:hAnsi="宋体" w:eastAsia="宋体"/>
                <w:sz w:val="18"/>
                <w:szCs w:val="18"/>
              </w:rPr>
            </w:pPr>
            <w:r>
              <w:rPr>
                <w:rFonts w:hint="eastAsia" w:ascii="宋体" w:hAnsi="宋体" w:eastAsia="宋体"/>
                <w:sz w:val="18"/>
                <w:szCs w:val="18"/>
              </w:rPr>
              <w:t>一次性使用采样器</w:t>
            </w:r>
          </w:p>
          <w:p>
            <w:pPr>
              <w:spacing w:line="200" w:lineRule="exact"/>
              <w:ind w:firstLine="0" w:firstLineChars="0"/>
              <w:rPr>
                <w:rFonts w:ascii="宋体" w:hAnsi="宋体" w:eastAsia="宋体"/>
                <w:sz w:val="18"/>
                <w:szCs w:val="18"/>
              </w:rPr>
            </w:pPr>
          </w:p>
        </w:tc>
        <w:tc>
          <w:tcPr>
            <w:tcW w:w="3119" w:type="dxa"/>
            <w:vMerge w:val="restart"/>
            <w:vAlign w:val="center"/>
          </w:tcPr>
          <w:p>
            <w:pPr>
              <w:spacing w:line="200" w:lineRule="exact"/>
              <w:ind w:firstLine="0" w:firstLineChars="0"/>
              <w:rPr>
                <w:rFonts w:ascii="宋体" w:hAnsi="宋体" w:eastAsia="宋体"/>
                <w:sz w:val="18"/>
                <w:szCs w:val="18"/>
              </w:rPr>
            </w:pPr>
            <w:r>
              <w:rPr>
                <w:rFonts w:hint="eastAsia" w:ascii="宋体" w:hAnsi="宋体" w:eastAsia="宋体"/>
                <w:sz w:val="18"/>
                <w:szCs w:val="18"/>
              </w:rPr>
              <w:t>苏泰械准20</w:t>
            </w:r>
            <w:r>
              <w:rPr>
                <w:rFonts w:ascii="宋体" w:hAnsi="宋体" w:eastAsia="宋体"/>
                <w:sz w:val="18"/>
                <w:szCs w:val="18"/>
              </w:rPr>
              <w:t>191</w:t>
            </w:r>
            <w:r>
              <w:rPr>
                <w:rFonts w:hint="eastAsia" w:ascii="宋体" w:hAnsi="宋体" w:eastAsia="宋体"/>
                <w:sz w:val="18"/>
                <w:szCs w:val="18"/>
              </w:rPr>
              <w:t>*****</w:t>
            </w:r>
            <w:r>
              <w:rPr>
                <w:rFonts w:ascii="宋体" w:hAnsi="宋体" w:eastAsia="宋体"/>
                <w:sz w:val="18"/>
                <w:szCs w:val="18"/>
              </w:rPr>
              <w:t>2</w:t>
            </w:r>
            <w:r>
              <w:rPr>
                <w:rFonts w:hint="eastAsia" w:ascii="宋体" w:hAnsi="宋体" w:eastAsia="宋体"/>
                <w:sz w:val="18"/>
                <w:szCs w:val="18"/>
              </w:rPr>
              <w:t>（保存液）</w:t>
            </w:r>
          </w:p>
          <w:p>
            <w:pPr>
              <w:spacing w:line="200" w:lineRule="exact"/>
              <w:ind w:firstLine="0" w:firstLineChars="0"/>
              <w:rPr>
                <w:rFonts w:ascii="宋体" w:hAnsi="宋体" w:eastAsia="宋体"/>
                <w:sz w:val="18"/>
                <w:szCs w:val="18"/>
              </w:rPr>
            </w:pPr>
          </w:p>
        </w:tc>
        <w:tc>
          <w:tcPr>
            <w:tcW w:w="1167" w:type="dxa"/>
            <w:vAlign w:val="center"/>
          </w:tcPr>
          <w:p>
            <w:pPr>
              <w:spacing w:line="200" w:lineRule="exact"/>
              <w:ind w:firstLine="0" w:firstLineChars="0"/>
              <w:jc w:val="center"/>
              <w:rPr>
                <w:rFonts w:ascii="宋体" w:hAnsi="宋体" w:eastAsia="宋体"/>
                <w:sz w:val="18"/>
                <w:szCs w:val="18"/>
              </w:rPr>
            </w:pPr>
            <w:r>
              <w:rPr>
                <w:rFonts w:hint="eastAsia" w:ascii="宋体" w:hAnsi="宋体" w:eastAsia="宋体"/>
                <w:sz w:val="18"/>
                <w:szCs w:val="18"/>
              </w:rPr>
              <w:t>第1梯级</w:t>
            </w:r>
          </w:p>
        </w:tc>
        <w:tc>
          <w:tcPr>
            <w:tcW w:w="2660" w:type="dxa"/>
            <w:vAlign w:val="center"/>
          </w:tcPr>
          <w:p>
            <w:pPr>
              <w:spacing w:line="200" w:lineRule="exact"/>
              <w:ind w:firstLine="0" w:firstLineChars="0"/>
              <w:jc w:val="center"/>
              <w:rPr>
                <w:rFonts w:ascii="宋体" w:hAnsi="宋体" w:eastAsia="宋体"/>
                <w:sz w:val="18"/>
                <w:szCs w:val="18"/>
              </w:rPr>
            </w:pPr>
            <w:r>
              <w:rPr>
                <w:rFonts w:hint="eastAsia" w:ascii="宋体" w:hAnsi="宋体" w:eastAsia="宋体"/>
                <w:sz w:val="18"/>
                <w:szCs w:val="18"/>
              </w:rPr>
              <w:t>保存液：5</w:t>
            </w:r>
            <w:r>
              <w:rPr>
                <w:rFonts w:ascii="宋体" w:hAnsi="宋体" w:eastAsia="宋体"/>
                <w:sz w:val="18"/>
                <w:szCs w:val="18"/>
              </w:rPr>
              <w:t>.0000</w:t>
            </w:r>
            <w:r>
              <w:rPr>
                <w:rFonts w:hint="eastAsia" w:ascii="宋体" w:hAnsi="宋体" w:eastAsia="宋体"/>
                <w:sz w:val="18"/>
                <w:szCs w:val="18"/>
              </w:rPr>
              <w:t>元/瓶</w:t>
            </w:r>
          </w:p>
          <w:p>
            <w:pPr>
              <w:spacing w:line="200" w:lineRule="exact"/>
              <w:ind w:firstLine="0" w:firstLineChars="0"/>
              <w:jc w:val="center"/>
              <w:rPr>
                <w:rFonts w:ascii="宋体" w:hAnsi="宋体" w:eastAsia="宋体"/>
                <w:sz w:val="18"/>
                <w:szCs w:val="18"/>
              </w:rPr>
            </w:pPr>
            <w:r>
              <w:rPr>
                <w:rFonts w:hint="eastAsia" w:ascii="宋体" w:hAnsi="宋体" w:eastAsia="宋体"/>
                <w:sz w:val="18"/>
                <w:szCs w:val="18"/>
              </w:rPr>
              <w:t>拭子：0.5</w:t>
            </w:r>
            <w:r>
              <w:rPr>
                <w:rFonts w:ascii="宋体" w:hAnsi="宋体" w:eastAsia="宋体"/>
                <w:sz w:val="18"/>
                <w:szCs w:val="18"/>
              </w:rPr>
              <w:t>000</w:t>
            </w:r>
            <w:r>
              <w:rPr>
                <w:rFonts w:hint="eastAsia" w:ascii="宋体" w:hAnsi="宋体" w:eastAsia="宋体"/>
                <w:sz w:val="18"/>
                <w:szCs w:val="18"/>
              </w:rPr>
              <w:t>元/根</w:t>
            </w:r>
          </w:p>
        </w:tc>
        <w:tc>
          <w:tcPr>
            <w:tcW w:w="1559" w:type="dxa"/>
            <w:vAlign w:val="center"/>
          </w:tcPr>
          <w:p>
            <w:pPr>
              <w:spacing w:line="200" w:lineRule="exact"/>
              <w:ind w:firstLine="0" w:firstLineChars="0"/>
              <w:jc w:val="center"/>
              <w:rPr>
                <w:rFonts w:ascii="宋体" w:hAnsi="宋体" w:eastAsia="宋体"/>
                <w:sz w:val="18"/>
                <w:szCs w:val="18"/>
              </w:rPr>
            </w:pPr>
            <w:r>
              <w:rPr>
                <w:rFonts w:hint="eastAsia" w:ascii="宋体" w:hAnsi="宋体" w:eastAsia="宋体"/>
                <w:sz w:val="18"/>
                <w:szCs w:val="18"/>
              </w:rPr>
              <w:t>5.</w:t>
            </w:r>
            <w:r>
              <w:rPr>
                <w:rFonts w:ascii="宋体" w:hAnsi="宋体" w:eastAsia="宋体"/>
                <w:sz w:val="18"/>
                <w:szCs w:val="18"/>
              </w:rPr>
              <w:t>5000</w:t>
            </w:r>
          </w:p>
        </w:tc>
        <w:tc>
          <w:tcPr>
            <w:tcW w:w="2835" w:type="dxa"/>
            <w:vMerge w:val="restart"/>
            <w:vAlign w:val="center"/>
          </w:tcPr>
          <w:p>
            <w:pPr>
              <w:spacing w:line="200" w:lineRule="exact"/>
              <w:ind w:firstLine="0" w:firstLineChars="0"/>
            </w:pPr>
            <w:r>
              <w:rPr>
                <w:rFonts w:hint="eastAsia" w:ascii="宋体" w:hAnsi="宋体" w:eastAsia="宋体"/>
                <w:sz w:val="18"/>
                <w:szCs w:val="18"/>
              </w:rPr>
              <w:t>信息填写示例，填报时请删除。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838" w:type="dxa"/>
            <w:vMerge w:val="continue"/>
            <w:vAlign w:val="center"/>
          </w:tcPr>
          <w:p>
            <w:pPr>
              <w:spacing w:line="200" w:lineRule="exact"/>
              <w:ind w:firstLine="0" w:firstLineChars="0"/>
              <w:jc w:val="left"/>
              <w:rPr>
                <w:rFonts w:ascii="宋体" w:hAnsi="宋体" w:eastAsia="宋体"/>
                <w:sz w:val="18"/>
                <w:szCs w:val="18"/>
              </w:rPr>
            </w:pPr>
          </w:p>
        </w:tc>
        <w:tc>
          <w:tcPr>
            <w:tcW w:w="3119" w:type="dxa"/>
            <w:vMerge w:val="continue"/>
            <w:vAlign w:val="center"/>
          </w:tcPr>
          <w:p>
            <w:pPr>
              <w:spacing w:line="200" w:lineRule="exact"/>
              <w:ind w:firstLine="0" w:firstLineChars="0"/>
              <w:rPr>
                <w:rFonts w:ascii="宋体" w:hAnsi="宋体" w:eastAsia="宋体"/>
                <w:sz w:val="18"/>
                <w:szCs w:val="18"/>
              </w:rPr>
            </w:pPr>
          </w:p>
        </w:tc>
        <w:tc>
          <w:tcPr>
            <w:tcW w:w="1167" w:type="dxa"/>
            <w:vAlign w:val="center"/>
          </w:tcPr>
          <w:p>
            <w:pPr>
              <w:spacing w:line="200" w:lineRule="exact"/>
              <w:ind w:firstLine="0" w:firstLineChars="0"/>
              <w:jc w:val="center"/>
              <w:rPr>
                <w:rFonts w:ascii="宋体" w:hAnsi="宋体" w:eastAsia="宋体"/>
                <w:sz w:val="18"/>
                <w:szCs w:val="18"/>
              </w:rPr>
            </w:pPr>
            <w:r>
              <w:rPr>
                <w:rFonts w:hint="eastAsia" w:ascii="宋体" w:hAnsi="宋体" w:eastAsia="宋体"/>
                <w:sz w:val="18"/>
                <w:szCs w:val="18"/>
              </w:rPr>
              <w:t>第2梯级</w:t>
            </w:r>
          </w:p>
        </w:tc>
        <w:tc>
          <w:tcPr>
            <w:tcW w:w="2660" w:type="dxa"/>
            <w:vAlign w:val="center"/>
          </w:tcPr>
          <w:p>
            <w:pPr>
              <w:spacing w:line="200" w:lineRule="exact"/>
              <w:ind w:firstLine="0" w:firstLineChars="0"/>
              <w:jc w:val="center"/>
              <w:rPr>
                <w:rFonts w:ascii="宋体" w:hAnsi="宋体" w:eastAsia="宋体"/>
                <w:sz w:val="18"/>
                <w:szCs w:val="18"/>
              </w:rPr>
            </w:pPr>
            <w:r>
              <w:rPr>
                <w:rFonts w:hint="eastAsia" w:ascii="宋体" w:hAnsi="宋体" w:eastAsia="宋体"/>
                <w:sz w:val="18"/>
                <w:szCs w:val="18"/>
              </w:rPr>
              <w:t>保存液：3</w:t>
            </w:r>
            <w:r>
              <w:rPr>
                <w:rFonts w:ascii="宋体" w:hAnsi="宋体" w:eastAsia="宋体"/>
                <w:sz w:val="18"/>
                <w:szCs w:val="18"/>
              </w:rPr>
              <w:t>.0000</w:t>
            </w:r>
            <w:r>
              <w:rPr>
                <w:rFonts w:hint="eastAsia" w:ascii="宋体" w:hAnsi="宋体" w:eastAsia="宋体"/>
                <w:sz w:val="18"/>
                <w:szCs w:val="18"/>
              </w:rPr>
              <w:t>元/瓶</w:t>
            </w:r>
          </w:p>
          <w:p>
            <w:pPr>
              <w:spacing w:line="200" w:lineRule="exact"/>
              <w:ind w:firstLine="0" w:firstLineChars="0"/>
              <w:jc w:val="center"/>
              <w:rPr>
                <w:rFonts w:ascii="宋体" w:hAnsi="宋体" w:eastAsia="宋体"/>
                <w:sz w:val="18"/>
                <w:szCs w:val="18"/>
              </w:rPr>
            </w:pPr>
            <w:r>
              <w:rPr>
                <w:rFonts w:hint="eastAsia" w:ascii="宋体" w:hAnsi="宋体" w:eastAsia="宋体"/>
                <w:sz w:val="18"/>
                <w:szCs w:val="18"/>
              </w:rPr>
              <w:t>拭子：0.2</w:t>
            </w:r>
            <w:r>
              <w:rPr>
                <w:rFonts w:ascii="宋体" w:hAnsi="宋体" w:eastAsia="宋体"/>
                <w:sz w:val="18"/>
                <w:szCs w:val="18"/>
              </w:rPr>
              <w:t>000</w:t>
            </w:r>
            <w:r>
              <w:rPr>
                <w:rFonts w:hint="eastAsia" w:ascii="宋体" w:hAnsi="宋体" w:eastAsia="宋体"/>
                <w:sz w:val="18"/>
                <w:szCs w:val="18"/>
              </w:rPr>
              <w:t>元/根</w:t>
            </w:r>
          </w:p>
        </w:tc>
        <w:tc>
          <w:tcPr>
            <w:tcW w:w="1559" w:type="dxa"/>
            <w:vAlign w:val="center"/>
          </w:tcPr>
          <w:p>
            <w:pPr>
              <w:spacing w:line="200" w:lineRule="exact"/>
              <w:ind w:firstLine="0" w:firstLineChars="0"/>
              <w:jc w:val="center"/>
              <w:rPr>
                <w:rFonts w:ascii="宋体" w:hAnsi="宋体" w:eastAsia="宋体"/>
                <w:sz w:val="18"/>
                <w:szCs w:val="18"/>
              </w:rPr>
            </w:pPr>
            <w:r>
              <w:rPr>
                <w:rFonts w:hint="eastAsia" w:ascii="宋体" w:hAnsi="宋体" w:eastAsia="宋体"/>
                <w:sz w:val="18"/>
                <w:szCs w:val="18"/>
              </w:rPr>
              <w:t>3.20</w:t>
            </w:r>
            <w:r>
              <w:rPr>
                <w:rFonts w:ascii="宋体" w:hAnsi="宋体" w:eastAsia="宋体"/>
                <w:sz w:val="18"/>
                <w:szCs w:val="18"/>
              </w:rPr>
              <w:t>00</w:t>
            </w:r>
          </w:p>
        </w:tc>
        <w:tc>
          <w:tcPr>
            <w:tcW w:w="2835" w:type="dxa"/>
            <w:vMerge w:val="continue"/>
            <w:vAlign w:val="center"/>
          </w:tcPr>
          <w:p>
            <w:pPr>
              <w:spacing w:line="200" w:lineRule="exact"/>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838" w:type="dxa"/>
            <w:vAlign w:val="center"/>
          </w:tcPr>
          <w:p>
            <w:pPr>
              <w:spacing w:line="200" w:lineRule="exact"/>
              <w:ind w:firstLine="0" w:firstLineChars="0"/>
              <w:jc w:val="left"/>
              <w:rPr>
                <w:rFonts w:ascii="宋体" w:hAnsi="宋体" w:eastAsia="宋体"/>
                <w:sz w:val="18"/>
                <w:szCs w:val="18"/>
              </w:rPr>
            </w:pPr>
            <w:r>
              <w:rPr>
                <w:rFonts w:hint="eastAsia" w:ascii="宋体" w:hAnsi="宋体" w:eastAsia="宋体"/>
                <w:sz w:val="18"/>
                <w:szCs w:val="18"/>
              </w:rPr>
              <w:t>……</w:t>
            </w:r>
          </w:p>
        </w:tc>
        <w:tc>
          <w:tcPr>
            <w:tcW w:w="3119" w:type="dxa"/>
            <w:vAlign w:val="center"/>
          </w:tcPr>
          <w:p>
            <w:pPr>
              <w:spacing w:line="200" w:lineRule="exact"/>
              <w:ind w:firstLine="0" w:firstLineChars="0"/>
              <w:rPr>
                <w:rFonts w:ascii="宋体" w:hAnsi="宋体" w:eastAsia="宋体"/>
                <w:sz w:val="18"/>
                <w:szCs w:val="18"/>
              </w:rPr>
            </w:pPr>
          </w:p>
        </w:tc>
        <w:tc>
          <w:tcPr>
            <w:tcW w:w="1167" w:type="dxa"/>
            <w:vAlign w:val="center"/>
          </w:tcPr>
          <w:p>
            <w:pPr>
              <w:spacing w:line="200" w:lineRule="exact"/>
              <w:ind w:firstLine="0" w:firstLineChars="0"/>
              <w:jc w:val="center"/>
              <w:rPr>
                <w:rFonts w:hint="eastAsia" w:ascii="宋体" w:hAnsi="宋体" w:eastAsia="宋体"/>
                <w:sz w:val="18"/>
                <w:szCs w:val="18"/>
              </w:rPr>
            </w:pPr>
          </w:p>
        </w:tc>
        <w:tc>
          <w:tcPr>
            <w:tcW w:w="2660" w:type="dxa"/>
            <w:vAlign w:val="center"/>
          </w:tcPr>
          <w:p>
            <w:pPr>
              <w:spacing w:line="200" w:lineRule="exact"/>
              <w:ind w:firstLine="0" w:firstLineChars="0"/>
              <w:jc w:val="center"/>
              <w:rPr>
                <w:rFonts w:hint="eastAsia" w:ascii="宋体" w:hAnsi="宋体" w:eastAsia="宋体"/>
                <w:sz w:val="18"/>
                <w:szCs w:val="18"/>
              </w:rPr>
            </w:pPr>
          </w:p>
        </w:tc>
        <w:tc>
          <w:tcPr>
            <w:tcW w:w="1559" w:type="dxa"/>
            <w:vAlign w:val="center"/>
          </w:tcPr>
          <w:p>
            <w:pPr>
              <w:spacing w:line="200" w:lineRule="exact"/>
              <w:ind w:firstLine="0" w:firstLineChars="0"/>
              <w:jc w:val="center"/>
              <w:rPr>
                <w:rFonts w:hint="eastAsia" w:ascii="宋体" w:hAnsi="宋体" w:eastAsia="宋体"/>
                <w:sz w:val="18"/>
                <w:szCs w:val="18"/>
              </w:rPr>
            </w:pPr>
          </w:p>
        </w:tc>
        <w:tc>
          <w:tcPr>
            <w:tcW w:w="2835" w:type="dxa"/>
            <w:vAlign w:val="center"/>
          </w:tcPr>
          <w:p>
            <w:pPr>
              <w:spacing w:line="200" w:lineRule="exact"/>
              <w:ind w:firstLine="0" w:firstLineChars="0"/>
            </w:pPr>
          </w:p>
        </w:tc>
      </w:tr>
    </w:tbl>
    <w:p>
      <w:pPr>
        <w:spacing w:line="360" w:lineRule="exact"/>
        <w:ind w:firstLine="0" w:firstLineChars="0"/>
        <w:rPr>
          <w:rFonts w:ascii="仿宋_GB2312" w:eastAsia="仿宋_GB2312"/>
          <w:b/>
          <w:bCs/>
          <w:sz w:val="21"/>
          <w:szCs w:val="21"/>
        </w:rPr>
      </w:pPr>
    </w:p>
    <w:p>
      <w:pPr>
        <w:spacing w:line="360" w:lineRule="exact"/>
        <w:ind w:firstLine="1265" w:firstLineChars="600"/>
        <w:rPr>
          <w:rFonts w:ascii="仿宋_GB2312" w:eastAsia="仿宋_GB2312"/>
          <w:b/>
          <w:bCs/>
          <w:sz w:val="21"/>
          <w:szCs w:val="21"/>
        </w:rPr>
      </w:pPr>
      <w:r>
        <w:rPr>
          <w:rFonts w:hint="eastAsia" w:ascii="仿宋_GB2312" w:eastAsia="仿宋_GB2312"/>
          <w:b/>
          <w:bCs/>
          <w:sz w:val="21"/>
          <w:szCs w:val="21"/>
        </w:rPr>
        <w:t>说明：1</w:t>
      </w:r>
      <w:r>
        <w:rPr>
          <w:rFonts w:ascii="仿宋_GB2312" w:eastAsia="仿宋_GB2312"/>
          <w:b/>
          <w:bCs/>
          <w:sz w:val="21"/>
          <w:szCs w:val="21"/>
        </w:rPr>
        <w:t>.</w:t>
      </w:r>
      <w:r>
        <w:rPr>
          <w:rFonts w:hint="eastAsia" w:ascii="仿宋_GB2312" w:eastAsia="仿宋_GB2312"/>
          <w:b/>
          <w:bCs/>
          <w:sz w:val="21"/>
          <w:szCs w:val="21"/>
        </w:rPr>
        <w:t>上述表格为报价信息填报示例，请企业根据自身实际情况填报，填报时请注意将示例信息删除。</w:t>
      </w:r>
    </w:p>
    <w:p>
      <w:pPr>
        <w:numPr>
          <w:ilvl w:val="255"/>
          <w:numId w:val="0"/>
        </w:numPr>
        <w:spacing w:line="360" w:lineRule="exact"/>
        <w:ind w:firstLine="1890" w:firstLineChars="900"/>
        <w:rPr>
          <w:rFonts w:ascii="仿宋_GB2312" w:eastAsia="仿宋_GB2312"/>
          <w:sz w:val="21"/>
          <w:szCs w:val="21"/>
        </w:rPr>
      </w:pPr>
      <w:r>
        <w:rPr>
          <w:rFonts w:hint="eastAsia" w:ascii="仿宋_GB2312" w:eastAsia="仿宋_GB2312"/>
          <w:sz w:val="21"/>
          <w:szCs w:val="21"/>
        </w:rPr>
        <w:t>2.申报企业均应以人民币（元）报价（小数点后保留</w:t>
      </w:r>
      <w:r>
        <w:rPr>
          <w:rFonts w:ascii="仿宋_GB2312" w:eastAsia="仿宋_GB2312"/>
          <w:sz w:val="21"/>
          <w:szCs w:val="21"/>
        </w:rPr>
        <w:t>4位）</w:t>
      </w:r>
      <w:r>
        <w:rPr>
          <w:rFonts w:hint="eastAsia" w:ascii="仿宋_GB2312" w:eastAsia="仿宋_GB2312"/>
          <w:sz w:val="21"/>
          <w:szCs w:val="21"/>
        </w:rPr>
        <w:t>。</w:t>
      </w:r>
    </w:p>
    <w:p>
      <w:pPr>
        <w:numPr>
          <w:ilvl w:val="255"/>
          <w:numId w:val="0"/>
        </w:numPr>
        <w:spacing w:line="360" w:lineRule="exact"/>
        <w:ind w:firstLine="1890" w:firstLineChars="900"/>
        <w:rPr>
          <w:rFonts w:ascii="仿宋_GB2312" w:eastAsia="仿宋_GB2312"/>
          <w:color w:val="FF0000"/>
          <w:sz w:val="21"/>
          <w:szCs w:val="21"/>
        </w:rPr>
      </w:pPr>
      <w:r>
        <w:rPr>
          <w:rFonts w:ascii="仿宋_GB2312" w:eastAsia="仿宋_GB2312"/>
          <w:sz w:val="21"/>
          <w:szCs w:val="21"/>
        </w:rPr>
        <w:t>3.</w:t>
      </w:r>
      <w:r>
        <w:rPr>
          <w:rFonts w:hint="eastAsia" w:ascii="仿宋_GB2312" w:eastAsia="仿宋_GB2312"/>
          <w:color w:val="FF0000"/>
          <w:sz w:val="21"/>
          <w:szCs w:val="21"/>
        </w:rPr>
        <w:t>以上报价中各注册（备案）证的总报价均为包含保存液与拭子数量比例为</w:t>
      </w:r>
      <w:r>
        <w:rPr>
          <w:rFonts w:ascii="仿宋_GB2312" w:eastAsia="仿宋_GB2312"/>
          <w:color w:val="FF0000"/>
          <w:sz w:val="21"/>
          <w:szCs w:val="21"/>
        </w:rPr>
        <w:t>1：1的价格。</w:t>
      </w:r>
    </w:p>
    <w:p>
      <w:pPr>
        <w:ind w:firstLine="5040" w:firstLineChars="1800"/>
        <w:rPr>
          <w:rFonts w:ascii="仿宋_GB2312" w:eastAsia="仿宋_GB2312"/>
          <w:sz w:val="28"/>
          <w:szCs w:val="28"/>
        </w:rPr>
      </w:pPr>
      <w:r>
        <w:rPr>
          <w:rFonts w:hint="eastAsia" w:ascii="仿宋_GB2312" w:eastAsia="仿宋_GB2312"/>
          <w:sz w:val="28"/>
          <w:szCs w:val="28"/>
        </w:rPr>
        <w:t xml:space="preserve">企业被授权人（签字）：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日  期： </w:t>
      </w:r>
      <w:r>
        <w:rPr>
          <w:rFonts w:ascii="仿宋_GB2312" w:eastAsia="仿宋_GB2312"/>
          <w:sz w:val="28"/>
          <w:szCs w:val="28"/>
        </w:rPr>
        <w:t xml:space="preserve">  </w:t>
      </w:r>
    </w:p>
    <w:p>
      <w:pPr>
        <w:ind w:firstLine="0" w:firstLineChars="0"/>
        <w:rPr>
          <w:rFonts w:ascii="黑体" w:hAnsi="黑体" w:eastAsia="黑体" w:cs="黑体"/>
          <w:sz w:val="24"/>
        </w:rPr>
      </w:pPr>
    </w:p>
    <w:p>
      <w:pPr>
        <w:ind w:firstLine="0" w:firstLineChars="0"/>
        <w:rPr>
          <w:rFonts w:ascii="黑体" w:hAnsi="黑体" w:eastAsia="黑体" w:cs="黑体"/>
          <w:sz w:val="24"/>
        </w:rPr>
      </w:pPr>
    </w:p>
    <w:p>
      <w:pPr>
        <w:ind w:firstLine="0" w:firstLineChars="0"/>
        <w:rPr>
          <w:rFonts w:ascii="黑体" w:hAnsi="黑体" w:eastAsia="黑体" w:cs="黑体"/>
          <w:sz w:val="24"/>
        </w:rPr>
      </w:pPr>
      <w:r>
        <w:rPr>
          <w:rFonts w:hint="eastAsia" w:ascii="黑体" w:hAnsi="黑体" w:eastAsia="黑体" w:cs="黑体"/>
          <w:sz w:val="24"/>
        </w:rPr>
        <w:t>附件4-1：</w:t>
      </w:r>
    </w:p>
    <w:p>
      <w:pPr>
        <w:pStyle w:val="4"/>
        <w:ind w:firstLine="0" w:firstLineChars="0"/>
        <w:jc w:val="center"/>
        <w:rPr>
          <w:rFonts w:ascii="宋体" w:hAnsi="宋体" w:eastAsia="宋体"/>
          <w:b/>
          <w:bCs/>
          <w:sz w:val="36"/>
          <w:szCs w:val="36"/>
        </w:rPr>
      </w:pPr>
      <w:bookmarkStart w:id="57" w:name="_Toc11859"/>
      <w:r>
        <w:rPr>
          <w:rFonts w:hint="eastAsia" w:ascii="宋体" w:hAnsi="宋体" w:eastAsia="宋体"/>
          <w:b/>
          <w:bCs/>
          <w:sz w:val="36"/>
          <w:szCs w:val="36"/>
        </w:rPr>
        <w:t>核酸提取B采购单报价表</w:t>
      </w:r>
      <w:bookmarkEnd w:id="57"/>
    </w:p>
    <w:p>
      <w:pPr>
        <w:ind w:firstLine="480"/>
        <w:rPr>
          <w:rFonts w:ascii="仿宋_GB2312" w:eastAsia="仿宋_GB2312"/>
          <w:sz w:val="24"/>
        </w:rPr>
      </w:pPr>
      <w:r>
        <w:rPr>
          <w:rFonts w:hint="eastAsia" w:ascii="仿宋_GB2312" w:eastAsia="仿宋_GB2312"/>
          <w:sz w:val="24"/>
        </w:rPr>
        <w:t>申报企业（盖章）:</w:t>
      </w:r>
    </w:p>
    <w:tbl>
      <w:tblPr>
        <w:tblStyle w:val="21"/>
        <w:tblpPr w:leftFromText="180" w:rightFromText="180" w:vertAnchor="text" w:horzAnchor="page" w:tblpXSpec="center" w:tblpY="215"/>
        <w:tblOverlap w:val="never"/>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2266"/>
        <w:gridCol w:w="259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361" w:type="dxa"/>
            <w:vAlign w:val="center"/>
          </w:tcPr>
          <w:p>
            <w:pPr>
              <w:ind w:firstLine="0" w:firstLineChars="0"/>
              <w:jc w:val="center"/>
              <w:rPr>
                <w:rFonts w:ascii="宋体" w:hAnsi="宋体" w:eastAsia="宋体"/>
                <w:b/>
                <w:bCs/>
                <w:sz w:val="21"/>
                <w:szCs w:val="21"/>
              </w:rPr>
            </w:pPr>
            <w:r>
              <w:rPr>
                <w:rFonts w:hint="eastAsia" w:ascii="宋体" w:hAnsi="宋体" w:eastAsia="宋体"/>
                <w:b/>
                <w:bCs/>
                <w:sz w:val="21"/>
                <w:szCs w:val="21"/>
              </w:rPr>
              <w:t>注册</w:t>
            </w:r>
            <w:bookmarkStart w:id="58" w:name="_Hlk58885325"/>
            <w:r>
              <w:rPr>
                <w:rFonts w:hint="eastAsia" w:ascii="宋体" w:hAnsi="宋体" w:eastAsia="宋体"/>
                <w:b/>
                <w:bCs/>
                <w:sz w:val="21"/>
                <w:szCs w:val="21"/>
              </w:rPr>
              <w:t>（备案）</w:t>
            </w:r>
            <w:bookmarkEnd w:id="58"/>
            <w:r>
              <w:rPr>
                <w:rFonts w:hint="eastAsia" w:ascii="宋体" w:hAnsi="宋体" w:eastAsia="宋体"/>
                <w:b/>
                <w:bCs/>
                <w:sz w:val="21"/>
                <w:szCs w:val="21"/>
              </w:rPr>
              <w:t>证名称</w:t>
            </w:r>
          </w:p>
        </w:tc>
        <w:tc>
          <w:tcPr>
            <w:tcW w:w="2266" w:type="dxa"/>
            <w:vAlign w:val="center"/>
          </w:tcPr>
          <w:p>
            <w:pPr>
              <w:ind w:firstLine="0" w:firstLineChars="0"/>
              <w:jc w:val="center"/>
              <w:rPr>
                <w:rFonts w:ascii="宋体" w:hAnsi="宋体" w:eastAsia="宋体"/>
                <w:b/>
                <w:bCs/>
                <w:sz w:val="21"/>
                <w:szCs w:val="21"/>
              </w:rPr>
            </w:pPr>
            <w:r>
              <w:rPr>
                <w:rFonts w:hint="eastAsia" w:ascii="宋体" w:hAnsi="宋体" w:eastAsia="宋体"/>
                <w:b/>
                <w:bCs/>
                <w:sz w:val="21"/>
                <w:szCs w:val="21"/>
              </w:rPr>
              <w:t>注册（备案）证编号</w:t>
            </w:r>
          </w:p>
        </w:tc>
        <w:tc>
          <w:tcPr>
            <w:tcW w:w="2598" w:type="dxa"/>
            <w:vAlign w:val="center"/>
          </w:tcPr>
          <w:p>
            <w:pPr>
              <w:ind w:firstLine="0" w:firstLineChars="0"/>
              <w:jc w:val="center"/>
              <w:rPr>
                <w:rFonts w:ascii="宋体" w:hAnsi="宋体" w:eastAsia="宋体"/>
                <w:b/>
                <w:bCs/>
                <w:sz w:val="21"/>
                <w:szCs w:val="21"/>
              </w:rPr>
            </w:pPr>
            <w:r>
              <w:rPr>
                <w:rFonts w:hint="eastAsia" w:ascii="宋体" w:hAnsi="宋体" w:eastAsia="宋体"/>
                <w:b/>
                <w:bCs/>
                <w:sz w:val="21"/>
                <w:szCs w:val="21"/>
              </w:rPr>
              <w:t>报价（元/人份）</w:t>
            </w:r>
          </w:p>
        </w:tc>
        <w:tc>
          <w:tcPr>
            <w:tcW w:w="3118" w:type="dxa"/>
            <w:vAlign w:val="center"/>
          </w:tcPr>
          <w:p>
            <w:pPr>
              <w:ind w:firstLine="0" w:firstLineChars="0"/>
              <w:jc w:val="center"/>
              <w:rPr>
                <w:rFonts w:ascii="宋体" w:hAnsi="宋体" w:eastAsia="宋体"/>
                <w:b/>
                <w:bCs/>
                <w:sz w:val="21"/>
                <w:szCs w:val="21"/>
              </w:rPr>
            </w:pPr>
            <w:r>
              <w:rPr>
                <w:rFonts w:hint="eastAsia" w:ascii="宋体" w:hAnsi="宋体" w:eastAsia="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361" w:type="dxa"/>
            <w:vAlign w:val="center"/>
          </w:tcPr>
          <w:p>
            <w:pPr>
              <w:spacing w:line="500" w:lineRule="exact"/>
              <w:ind w:firstLine="0" w:firstLineChars="0"/>
              <w:rPr>
                <w:rFonts w:ascii="宋体" w:hAnsi="宋体" w:eastAsia="宋体"/>
                <w:sz w:val="18"/>
                <w:szCs w:val="18"/>
              </w:rPr>
            </w:pPr>
            <w:r>
              <w:rPr>
                <w:rFonts w:hint="eastAsia" w:ascii="宋体" w:hAnsi="宋体" w:eastAsia="宋体"/>
                <w:sz w:val="18"/>
                <w:szCs w:val="18"/>
              </w:rPr>
              <w:t>核酸提取或纯化试剂</w:t>
            </w:r>
          </w:p>
        </w:tc>
        <w:tc>
          <w:tcPr>
            <w:tcW w:w="2266" w:type="dxa"/>
            <w:vAlign w:val="center"/>
          </w:tcPr>
          <w:p>
            <w:pPr>
              <w:spacing w:line="500" w:lineRule="exact"/>
              <w:ind w:firstLine="0" w:firstLineChars="0"/>
              <w:rPr>
                <w:rFonts w:ascii="宋体" w:hAnsi="宋体" w:eastAsia="宋体"/>
                <w:sz w:val="18"/>
                <w:szCs w:val="18"/>
              </w:rPr>
            </w:pPr>
            <w:r>
              <w:rPr>
                <w:rFonts w:hint="eastAsia" w:ascii="宋体" w:hAnsi="宋体" w:eastAsia="宋体"/>
                <w:sz w:val="18"/>
                <w:szCs w:val="18"/>
              </w:rPr>
              <w:t>苏泰械备20</w:t>
            </w:r>
            <w:r>
              <w:rPr>
                <w:rFonts w:ascii="宋体" w:hAnsi="宋体" w:eastAsia="宋体"/>
                <w:sz w:val="18"/>
                <w:szCs w:val="18"/>
              </w:rPr>
              <w:t>19</w:t>
            </w:r>
            <w:r>
              <w:rPr>
                <w:rFonts w:hint="eastAsia" w:ascii="宋体" w:hAnsi="宋体" w:eastAsia="宋体"/>
                <w:sz w:val="18"/>
                <w:szCs w:val="18"/>
              </w:rPr>
              <w:t>3*****</w:t>
            </w:r>
            <w:r>
              <w:rPr>
                <w:rFonts w:ascii="宋体" w:hAnsi="宋体" w:eastAsia="宋体"/>
                <w:sz w:val="18"/>
                <w:szCs w:val="18"/>
              </w:rPr>
              <w:t>1</w:t>
            </w:r>
          </w:p>
        </w:tc>
        <w:tc>
          <w:tcPr>
            <w:tcW w:w="2598" w:type="dxa"/>
            <w:vAlign w:val="center"/>
          </w:tcPr>
          <w:p>
            <w:pPr>
              <w:ind w:firstLine="0" w:firstLineChars="0"/>
              <w:jc w:val="center"/>
              <w:rPr>
                <w:rFonts w:ascii="宋体" w:hAnsi="宋体" w:eastAsia="宋体"/>
                <w:sz w:val="18"/>
                <w:szCs w:val="18"/>
              </w:rPr>
            </w:pPr>
            <w:r>
              <w:rPr>
                <w:rFonts w:hint="eastAsia" w:ascii="宋体" w:hAnsi="宋体" w:eastAsia="宋体"/>
                <w:sz w:val="18"/>
                <w:szCs w:val="18"/>
              </w:rPr>
              <w:t>A：2</w:t>
            </w:r>
            <w:r>
              <w:rPr>
                <w:rFonts w:ascii="宋体" w:hAnsi="宋体" w:eastAsia="宋体"/>
                <w:sz w:val="18"/>
                <w:szCs w:val="18"/>
              </w:rPr>
              <w:t>0.0000</w:t>
            </w:r>
          </w:p>
        </w:tc>
        <w:tc>
          <w:tcPr>
            <w:tcW w:w="3118" w:type="dxa"/>
            <w:vAlign w:val="center"/>
          </w:tcPr>
          <w:p>
            <w:pPr>
              <w:ind w:firstLine="0" w:firstLineChars="0"/>
              <w:jc w:val="left"/>
              <w:rPr>
                <w:rFonts w:ascii="宋体" w:hAnsi="宋体" w:eastAsia="宋体"/>
                <w:sz w:val="18"/>
                <w:szCs w:val="18"/>
              </w:rPr>
            </w:pPr>
            <w:r>
              <w:rPr>
                <w:rFonts w:hint="eastAsia" w:ascii="宋体" w:hAnsi="宋体" w:eastAsia="宋体"/>
                <w:sz w:val="18"/>
                <w:szCs w:val="18"/>
              </w:rPr>
              <w:t>信息填写示例，填报时请删除。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361" w:type="dxa"/>
            <w:vAlign w:val="center"/>
          </w:tcPr>
          <w:p>
            <w:pPr>
              <w:spacing w:line="500" w:lineRule="exact"/>
              <w:ind w:firstLine="0" w:firstLineChars="0"/>
              <w:rPr>
                <w:rFonts w:ascii="宋体" w:hAnsi="宋体" w:eastAsia="宋体"/>
                <w:sz w:val="18"/>
                <w:szCs w:val="18"/>
              </w:rPr>
            </w:pPr>
            <w:r>
              <w:rPr>
                <w:rFonts w:hint="eastAsia" w:ascii="宋体" w:hAnsi="宋体" w:eastAsia="宋体"/>
                <w:sz w:val="18"/>
                <w:szCs w:val="18"/>
              </w:rPr>
              <w:t>核酸提取或纯化试剂</w:t>
            </w:r>
          </w:p>
        </w:tc>
        <w:tc>
          <w:tcPr>
            <w:tcW w:w="2266" w:type="dxa"/>
            <w:vAlign w:val="center"/>
          </w:tcPr>
          <w:p>
            <w:pPr>
              <w:spacing w:line="500" w:lineRule="exact"/>
              <w:ind w:firstLine="0" w:firstLineChars="0"/>
              <w:rPr>
                <w:rFonts w:ascii="宋体" w:hAnsi="宋体" w:eastAsia="宋体"/>
                <w:sz w:val="18"/>
                <w:szCs w:val="18"/>
              </w:rPr>
            </w:pPr>
            <w:r>
              <w:rPr>
                <w:rFonts w:hint="eastAsia" w:ascii="宋体" w:hAnsi="宋体" w:eastAsia="宋体"/>
                <w:sz w:val="18"/>
                <w:szCs w:val="18"/>
              </w:rPr>
              <w:t>浙杭械备20</w:t>
            </w:r>
            <w:r>
              <w:rPr>
                <w:rFonts w:ascii="宋体" w:hAnsi="宋体" w:eastAsia="宋体"/>
                <w:sz w:val="18"/>
                <w:szCs w:val="18"/>
              </w:rPr>
              <w:t>19</w:t>
            </w:r>
            <w:r>
              <w:rPr>
                <w:rFonts w:hint="eastAsia" w:ascii="宋体" w:hAnsi="宋体" w:eastAsia="宋体"/>
                <w:sz w:val="18"/>
                <w:szCs w:val="18"/>
              </w:rPr>
              <w:t>3*****</w:t>
            </w:r>
            <w:r>
              <w:rPr>
                <w:rFonts w:ascii="宋体" w:hAnsi="宋体" w:eastAsia="宋体"/>
                <w:sz w:val="18"/>
                <w:szCs w:val="18"/>
              </w:rPr>
              <w:t>2</w:t>
            </w:r>
          </w:p>
        </w:tc>
        <w:tc>
          <w:tcPr>
            <w:tcW w:w="2598" w:type="dxa"/>
            <w:vAlign w:val="center"/>
          </w:tcPr>
          <w:p>
            <w:pPr>
              <w:ind w:firstLine="0" w:firstLineChars="0"/>
              <w:jc w:val="center"/>
              <w:rPr>
                <w:rFonts w:ascii="宋体" w:hAnsi="宋体" w:eastAsia="宋体"/>
                <w:sz w:val="18"/>
                <w:szCs w:val="18"/>
              </w:rPr>
            </w:pPr>
            <w:r>
              <w:rPr>
                <w:rFonts w:hint="eastAsia" w:ascii="宋体" w:hAnsi="宋体" w:eastAsia="宋体"/>
                <w:sz w:val="18"/>
                <w:szCs w:val="18"/>
              </w:rPr>
              <w:t>B：18</w:t>
            </w:r>
            <w:r>
              <w:rPr>
                <w:rFonts w:ascii="宋体" w:hAnsi="宋体" w:eastAsia="宋体"/>
                <w:sz w:val="18"/>
                <w:szCs w:val="18"/>
              </w:rPr>
              <w:t>.0000</w:t>
            </w:r>
          </w:p>
        </w:tc>
        <w:tc>
          <w:tcPr>
            <w:tcW w:w="3118" w:type="dxa"/>
            <w:vAlign w:val="center"/>
          </w:tcPr>
          <w:p>
            <w:pPr>
              <w:ind w:firstLine="0" w:firstLineChars="0"/>
              <w:jc w:val="left"/>
              <w:rPr>
                <w:rFonts w:ascii="宋体" w:hAnsi="宋体" w:eastAsia="宋体"/>
                <w:sz w:val="18"/>
                <w:szCs w:val="18"/>
              </w:rPr>
            </w:pPr>
            <w:r>
              <w:rPr>
                <w:rFonts w:hint="eastAsia" w:ascii="宋体" w:hAnsi="宋体" w:eastAsia="宋体"/>
                <w:sz w:val="18"/>
                <w:szCs w:val="18"/>
              </w:rPr>
              <w:t>信息填写示例，填报时请删除。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61" w:type="dxa"/>
            <w:vAlign w:val="center"/>
          </w:tcPr>
          <w:p>
            <w:pPr>
              <w:spacing w:line="500" w:lineRule="exact"/>
              <w:ind w:firstLine="0" w:firstLineChars="0"/>
              <w:rPr>
                <w:rFonts w:ascii="宋体" w:hAnsi="宋体" w:eastAsia="宋体"/>
                <w:sz w:val="18"/>
                <w:szCs w:val="18"/>
              </w:rPr>
            </w:pPr>
            <w:r>
              <w:rPr>
                <w:rFonts w:hint="eastAsia" w:ascii="宋体" w:hAnsi="宋体" w:eastAsia="宋体"/>
                <w:sz w:val="18"/>
                <w:szCs w:val="18"/>
              </w:rPr>
              <w:t>核酸提取或纯化试剂</w:t>
            </w:r>
          </w:p>
        </w:tc>
        <w:tc>
          <w:tcPr>
            <w:tcW w:w="2266" w:type="dxa"/>
            <w:vAlign w:val="center"/>
          </w:tcPr>
          <w:p>
            <w:pPr>
              <w:spacing w:line="500" w:lineRule="exact"/>
              <w:ind w:firstLine="0" w:firstLineChars="0"/>
              <w:rPr>
                <w:rFonts w:ascii="宋体" w:hAnsi="宋体" w:eastAsia="宋体"/>
                <w:sz w:val="18"/>
                <w:szCs w:val="18"/>
              </w:rPr>
            </w:pPr>
            <w:r>
              <w:rPr>
                <w:rFonts w:hint="eastAsia" w:ascii="宋体" w:hAnsi="宋体" w:eastAsia="宋体"/>
                <w:sz w:val="18"/>
                <w:szCs w:val="18"/>
              </w:rPr>
              <w:t>浙杭械备20</w:t>
            </w:r>
            <w:r>
              <w:rPr>
                <w:rFonts w:ascii="宋体" w:hAnsi="宋体" w:eastAsia="宋体"/>
                <w:sz w:val="18"/>
                <w:szCs w:val="18"/>
              </w:rPr>
              <w:t>19</w:t>
            </w:r>
            <w:r>
              <w:rPr>
                <w:rFonts w:hint="eastAsia" w:ascii="宋体" w:hAnsi="宋体" w:eastAsia="宋体"/>
                <w:sz w:val="18"/>
                <w:szCs w:val="18"/>
              </w:rPr>
              <w:t>3*****</w:t>
            </w:r>
            <w:r>
              <w:rPr>
                <w:rFonts w:ascii="宋体" w:hAnsi="宋体" w:eastAsia="宋体"/>
                <w:sz w:val="18"/>
                <w:szCs w:val="18"/>
              </w:rPr>
              <w:t>3</w:t>
            </w:r>
          </w:p>
        </w:tc>
        <w:tc>
          <w:tcPr>
            <w:tcW w:w="2598" w:type="dxa"/>
            <w:vAlign w:val="center"/>
          </w:tcPr>
          <w:p>
            <w:pPr>
              <w:ind w:firstLine="0" w:firstLineChars="0"/>
              <w:jc w:val="center"/>
              <w:rPr>
                <w:rFonts w:ascii="宋体" w:hAnsi="宋体" w:eastAsia="宋体"/>
                <w:sz w:val="18"/>
                <w:szCs w:val="18"/>
              </w:rPr>
            </w:pPr>
            <w:r>
              <w:rPr>
                <w:rFonts w:hint="eastAsia" w:ascii="宋体" w:hAnsi="宋体" w:eastAsia="宋体"/>
                <w:sz w:val="18"/>
                <w:szCs w:val="18"/>
              </w:rPr>
              <w:t>C：18</w:t>
            </w:r>
            <w:r>
              <w:rPr>
                <w:rFonts w:ascii="宋体" w:hAnsi="宋体" w:eastAsia="宋体"/>
                <w:sz w:val="18"/>
                <w:szCs w:val="18"/>
              </w:rPr>
              <w:t>.0000</w:t>
            </w:r>
          </w:p>
        </w:tc>
        <w:tc>
          <w:tcPr>
            <w:tcW w:w="3118" w:type="dxa"/>
            <w:vAlign w:val="center"/>
          </w:tcPr>
          <w:p>
            <w:pPr>
              <w:ind w:firstLine="0" w:firstLineChars="0"/>
              <w:rPr>
                <w:rFonts w:ascii="宋体" w:hAnsi="宋体" w:eastAsia="宋体"/>
                <w:sz w:val="18"/>
                <w:szCs w:val="18"/>
              </w:rPr>
            </w:pPr>
            <w:r>
              <w:rPr>
                <w:rFonts w:hint="eastAsia" w:ascii="宋体" w:hAnsi="宋体" w:eastAsia="宋体"/>
                <w:sz w:val="18"/>
                <w:szCs w:val="18"/>
              </w:rPr>
              <w:t>信息填写示例，填报时请删除。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27" w:type="dxa"/>
            <w:gridSpan w:val="2"/>
            <w:vAlign w:val="center"/>
          </w:tcPr>
          <w:p>
            <w:pPr>
              <w:spacing w:line="500" w:lineRule="exact"/>
              <w:ind w:firstLine="0" w:firstLineChars="0"/>
              <w:jc w:val="center"/>
              <w:rPr>
                <w:rFonts w:ascii="宋体" w:hAnsi="宋体" w:eastAsia="宋体"/>
                <w:sz w:val="18"/>
                <w:szCs w:val="18"/>
              </w:rPr>
            </w:pPr>
            <w:r>
              <w:rPr>
                <w:rFonts w:hint="eastAsia" w:ascii="华文中宋" w:hAnsi="华文中宋" w:eastAsia="华文中宋" w:cs="华文中宋"/>
                <w:b/>
                <w:bCs/>
                <w:sz w:val="24"/>
              </w:rPr>
              <w:t>企业所报注册（备案）证的平均报价：</w:t>
            </w:r>
          </w:p>
        </w:tc>
        <w:tc>
          <w:tcPr>
            <w:tcW w:w="2598" w:type="dxa"/>
            <w:vAlign w:val="center"/>
          </w:tcPr>
          <w:p>
            <w:pPr>
              <w:ind w:firstLine="0" w:firstLineChars="0"/>
              <w:jc w:val="center"/>
              <w:rPr>
                <w:rFonts w:ascii="宋体" w:hAnsi="宋体" w:eastAsia="宋体"/>
                <w:b/>
                <w:bCs/>
                <w:sz w:val="24"/>
              </w:rPr>
            </w:pPr>
            <w:r>
              <w:rPr>
                <w:rFonts w:hint="eastAsia" w:ascii="宋体" w:hAnsi="宋体" w:eastAsia="宋体"/>
                <w:b/>
                <w:bCs/>
                <w:sz w:val="24"/>
              </w:rPr>
              <w:t>=（A+B+C）/</w:t>
            </w:r>
            <w:r>
              <w:rPr>
                <w:rFonts w:ascii="宋体" w:hAnsi="宋体" w:eastAsia="宋体"/>
                <w:b/>
                <w:bCs/>
                <w:sz w:val="24"/>
              </w:rPr>
              <w:t>3</w:t>
            </w:r>
          </w:p>
        </w:tc>
        <w:tc>
          <w:tcPr>
            <w:tcW w:w="3118" w:type="dxa"/>
            <w:vAlign w:val="center"/>
          </w:tcPr>
          <w:p>
            <w:pPr>
              <w:ind w:firstLine="360"/>
              <w:rPr>
                <w:rFonts w:ascii="宋体" w:hAnsi="宋体" w:eastAsia="宋体"/>
                <w:sz w:val="18"/>
                <w:szCs w:val="18"/>
              </w:rPr>
            </w:pPr>
          </w:p>
        </w:tc>
      </w:tr>
    </w:tbl>
    <w:p>
      <w:pPr>
        <w:ind w:firstLine="0" w:firstLineChars="0"/>
        <w:rPr>
          <w:rFonts w:ascii="仿宋_GB2312" w:eastAsia="仿宋_GB2312"/>
          <w:b/>
          <w:bCs/>
          <w:sz w:val="21"/>
          <w:szCs w:val="21"/>
        </w:rPr>
      </w:pPr>
    </w:p>
    <w:p>
      <w:pPr>
        <w:ind w:firstLine="0" w:firstLineChars="0"/>
        <w:rPr>
          <w:rFonts w:ascii="仿宋_GB2312" w:eastAsia="仿宋_GB2312"/>
          <w:b/>
          <w:bCs/>
          <w:sz w:val="21"/>
          <w:szCs w:val="21"/>
        </w:rPr>
      </w:pPr>
    </w:p>
    <w:p>
      <w:pPr>
        <w:ind w:firstLine="0" w:firstLineChars="0"/>
        <w:rPr>
          <w:rFonts w:ascii="仿宋_GB2312" w:eastAsia="仿宋_GB2312"/>
          <w:b/>
          <w:bCs/>
          <w:sz w:val="21"/>
          <w:szCs w:val="21"/>
        </w:rPr>
      </w:pPr>
    </w:p>
    <w:p>
      <w:pPr>
        <w:ind w:firstLine="0" w:firstLineChars="0"/>
        <w:rPr>
          <w:rFonts w:ascii="仿宋_GB2312" w:eastAsia="仿宋_GB2312"/>
          <w:b/>
          <w:bCs/>
          <w:sz w:val="21"/>
          <w:szCs w:val="21"/>
        </w:rPr>
      </w:pPr>
    </w:p>
    <w:p>
      <w:pPr>
        <w:ind w:firstLine="0" w:firstLineChars="0"/>
        <w:rPr>
          <w:rFonts w:ascii="仿宋_GB2312" w:eastAsia="仿宋_GB2312"/>
          <w:b/>
          <w:bCs/>
          <w:sz w:val="21"/>
          <w:szCs w:val="21"/>
        </w:rPr>
      </w:pPr>
    </w:p>
    <w:p>
      <w:pPr>
        <w:ind w:firstLine="1054" w:firstLineChars="500"/>
        <w:rPr>
          <w:rFonts w:ascii="仿宋_GB2312" w:eastAsia="仿宋_GB2312"/>
          <w:b/>
          <w:bCs/>
          <w:sz w:val="21"/>
          <w:szCs w:val="21"/>
        </w:rPr>
      </w:pPr>
      <w:r>
        <w:rPr>
          <w:rFonts w:hint="eastAsia" w:ascii="仿宋_GB2312" w:eastAsia="仿宋_GB2312"/>
          <w:b/>
          <w:bCs/>
          <w:sz w:val="21"/>
          <w:szCs w:val="21"/>
        </w:rPr>
        <w:t>说明：1</w:t>
      </w:r>
      <w:r>
        <w:rPr>
          <w:rFonts w:ascii="仿宋_GB2312" w:eastAsia="仿宋_GB2312"/>
          <w:b/>
          <w:bCs/>
          <w:sz w:val="21"/>
          <w:szCs w:val="21"/>
        </w:rPr>
        <w:t>.</w:t>
      </w:r>
      <w:r>
        <w:rPr>
          <w:rFonts w:hint="eastAsia" w:ascii="仿宋_GB2312" w:eastAsia="仿宋_GB2312"/>
          <w:b/>
          <w:bCs/>
          <w:sz w:val="21"/>
          <w:szCs w:val="21"/>
        </w:rPr>
        <w:t>上述表格为报价信息填报示例，请企业根据自身实际情况填报，填报时请注意将示例信息删除。</w:t>
      </w:r>
    </w:p>
    <w:p>
      <w:pPr>
        <w:ind w:firstLine="1680" w:firstLineChars="800"/>
        <w:rPr>
          <w:rFonts w:ascii="仿宋_GB2312" w:eastAsia="仿宋_GB2312"/>
          <w:sz w:val="21"/>
          <w:szCs w:val="21"/>
        </w:rPr>
      </w:pPr>
      <w:r>
        <w:rPr>
          <w:rFonts w:hint="eastAsia" w:ascii="仿宋_GB2312" w:eastAsia="仿宋_GB2312"/>
          <w:sz w:val="21"/>
          <w:szCs w:val="21"/>
        </w:rPr>
        <w:t>2.申报企业均应以人民币（元）报价（小数点后保留</w:t>
      </w:r>
      <w:r>
        <w:rPr>
          <w:rFonts w:ascii="仿宋_GB2312" w:eastAsia="仿宋_GB2312"/>
          <w:sz w:val="21"/>
          <w:szCs w:val="21"/>
        </w:rPr>
        <w:t>4位）</w:t>
      </w:r>
      <w:r>
        <w:rPr>
          <w:rFonts w:hint="eastAsia" w:ascii="仿宋_GB2312" w:eastAsia="仿宋_GB2312"/>
          <w:sz w:val="21"/>
          <w:szCs w:val="21"/>
        </w:rPr>
        <w:t>。</w:t>
      </w:r>
    </w:p>
    <w:p>
      <w:pPr>
        <w:pStyle w:val="2"/>
        <w:rPr>
          <w:rFonts w:hint="default"/>
          <w:color w:val="auto"/>
        </w:rPr>
      </w:pPr>
    </w:p>
    <w:p>
      <w:pPr>
        <w:ind w:firstLine="5040" w:firstLineChars="1800"/>
      </w:pPr>
      <w:r>
        <w:rPr>
          <w:rFonts w:hint="eastAsia" w:ascii="仿宋_GB2312" w:eastAsia="仿宋_GB2312"/>
          <w:sz w:val="28"/>
          <w:szCs w:val="28"/>
        </w:rPr>
        <w:t xml:space="preserve">企业被授权人（签字）：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日  期： </w:t>
      </w:r>
      <w:r>
        <w:rPr>
          <w:rFonts w:ascii="仿宋_GB2312" w:eastAsia="仿宋_GB2312"/>
          <w:sz w:val="28"/>
          <w:szCs w:val="28"/>
        </w:rPr>
        <w:t xml:space="preserve">  </w:t>
      </w:r>
    </w:p>
    <w:p>
      <w:pPr>
        <w:ind w:firstLine="0" w:firstLineChars="0"/>
        <w:rPr>
          <w:rFonts w:ascii="黑体" w:hAnsi="黑体" w:eastAsia="黑体" w:cs="黑体"/>
          <w:sz w:val="24"/>
        </w:rPr>
      </w:pPr>
    </w:p>
    <w:p>
      <w:pPr>
        <w:ind w:firstLine="0" w:firstLineChars="0"/>
        <w:rPr>
          <w:rFonts w:ascii="黑体" w:hAnsi="黑体" w:eastAsia="黑体" w:cs="黑体"/>
          <w:sz w:val="24"/>
        </w:rPr>
      </w:pPr>
    </w:p>
    <w:p>
      <w:pPr>
        <w:ind w:firstLine="0" w:firstLineChars="0"/>
        <w:rPr>
          <w:rFonts w:ascii="黑体" w:hAnsi="黑体" w:eastAsia="黑体" w:cs="黑体"/>
          <w:sz w:val="24"/>
        </w:rPr>
      </w:pPr>
      <w:r>
        <w:rPr>
          <w:rFonts w:ascii="黑体" w:hAnsi="黑体" w:eastAsia="黑体" w:cs="黑体"/>
          <w:sz w:val="24"/>
        </w:rPr>
        <w:t>附件4-2：</w:t>
      </w:r>
    </w:p>
    <w:p>
      <w:pPr>
        <w:pStyle w:val="4"/>
        <w:ind w:firstLine="0" w:firstLineChars="0"/>
        <w:jc w:val="center"/>
        <w:rPr>
          <w:rFonts w:ascii="宋体" w:hAnsi="宋体" w:eastAsia="宋体"/>
          <w:b/>
          <w:bCs/>
          <w:sz w:val="36"/>
          <w:szCs w:val="36"/>
        </w:rPr>
      </w:pPr>
      <w:bookmarkStart w:id="59" w:name="_Toc29597"/>
      <w:r>
        <w:rPr>
          <w:rFonts w:hint="eastAsia" w:ascii="宋体" w:hAnsi="宋体" w:eastAsia="宋体"/>
          <w:b/>
          <w:bCs/>
          <w:sz w:val="36"/>
          <w:szCs w:val="36"/>
        </w:rPr>
        <w:t>样本采集B采购单报价表</w:t>
      </w:r>
      <w:bookmarkEnd w:id="59"/>
    </w:p>
    <w:p>
      <w:pPr>
        <w:ind w:firstLine="480"/>
        <w:rPr>
          <w:rFonts w:ascii="仿宋_GB2312" w:eastAsia="仿宋_GB2312"/>
          <w:sz w:val="24"/>
        </w:rPr>
      </w:pPr>
      <w:r>
        <w:rPr>
          <w:rFonts w:hint="eastAsia" w:ascii="仿宋_GB2312" w:eastAsia="仿宋_GB2312"/>
          <w:sz w:val="24"/>
        </w:rPr>
        <w:t>申报企业（盖章）:</w:t>
      </w:r>
    </w:p>
    <w:tbl>
      <w:tblPr>
        <w:tblStyle w:val="21"/>
        <w:tblpPr w:leftFromText="180" w:rightFromText="180" w:vertAnchor="text" w:horzAnchor="page" w:tblpX="1854" w:tblpY="228"/>
        <w:tblOverlap w:val="never"/>
        <w:tblW w:w="12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835"/>
        <w:gridCol w:w="2126"/>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0" w:type="dxa"/>
            <w:vMerge w:val="restart"/>
            <w:vAlign w:val="center"/>
          </w:tcPr>
          <w:p>
            <w:pPr>
              <w:spacing w:line="300" w:lineRule="exact"/>
              <w:ind w:firstLine="0" w:firstLineChars="0"/>
              <w:jc w:val="center"/>
              <w:rPr>
                <w:rFonts w:ascii="宋体" w:hAnsi="宋体" w:eastAsia="宋体"/>
                <w:b/>
                <w:bCs/>
                <w:sz w:val="21"/>
                <w:szCs w:val="21"/>
              </w:rPr>
            </w:pPr>
            <w:r>
              <w:rPr>
                <w:rFonts w:hint="eastAsia" w:ascii="宋体" w:hAnsi="宋体" w:eastAsia="宋体"/>
                <w:b/>
                <w:bCs/>
                <w:sz w:val="21"/>
                <w:szCs w:val="21"/>
              </w:rPr>
              <w:t>注册（备案）证</w:t>
            </w:r>
          </w:p>
          <w:p>
            <w:pPr>
              <w:spacing w:line="300" w:lineRule="exact"/>
              <w:ind w:firstLine="0" w:firstLineChars="0"/>
              <w:jc w:val="center"/>
              <w:rPr>
                <w:rFonts w:ascii="宋体" w:hAnsi="宋体" w:eastAsia="宋体"/>
                <w:b/>
                <w:bCs/>
                <w:sz w:val="21"/>
                <w:szCs w:val="21"/>
              </w:rPr>
            </w:pPr>
            <w:r>
              <w:rPr>
                <w:rFonts w:hint="eastAsia" w:ascii="宋体" w:hAnsi="宋体" w:eastAsia="宋体"/>
                <w:b/>
                <w:bCs/>
                <w:sz w:val="21"/>
                <w:szCs w:val="21"/>
              </w:rPr>
              <w:t>名称</w:t>
            </w:r>
          </w:p>
        </w:tc>
        <w:tc>
          <w:tcPr>
            <w:tcW w:w="2835" w:type="dxa"/>
            <w:vMerge w:val="restart"/>
            <w:vAlign w:val="center"/>
          </w:tcPr>
          <w:p>
            <w:pPr>
              <w:spacing w:line="300" w:lineRule="exact"/>
              <w:ind w:firstLine="0" w:firstLineChars="0"/>
              <w:jc w:val="center"/>
              <w:rPr>
                <w:rFonts w:ascii="宋体" w:hAnsi="宋体" w:eastAsia="宋体"/>
                <w:b/>
                <w:bCs/>
                <w:sz w:val="21"/>
                <w:szCs w:val="21"/>
              </w:rPr>
            </w:pPr>
            <w:r>
              <w:rPr>
                <w:rFonts w:hint="eastAsia" w:ascii="宋体" w:hAnsi="宋体" w:eastAsia="宋体"/>
                <w:b/>
                <w:bCs/>
                <w:sz w:val="21"/>
                <w:szCs w:val="21"/>
              </w:rPr>
              <w:t>注册（备案）证编号</w:t>
            </w:r>
          </w:p>
        </w:tc>
        <w:tc>
          <w:tcPr>
            <w:tcW w:w="4678" w:type="dxa"/>
            <w:gridSpan w:val="2"/>
            <w:vAlign w:val="center"/>
          </w:tcPr>
          <w:p>
            <w:pPr>
              <w:spacing w:line="300" w:lineRule="exact"/>
              <w:ind w:firstLine="0" w:firstLineChars="0"/>
              <w:jc w:val="center"/>
              <w:rPr>
                <w:rFonts w:ascii="宋体" w:hAnsi="宋体" w:eastAsia="宋体"/>
                <w:b/>
                <w:bCs/>
                <w:sz w:val="21"/>
                <w:szCs w:val="21"/>
              </w:rPr>
            </w:pPr>
            <w:r>
              <w:rPr>
                <w:rFonts w:hint="eastAsia" w:ascii="宋体" w:hAnsi="宋体" w:eastAsia="宋体"/>
                <w:b/>
                <w:bCs/>
                <w:sz w:val="21"/>
                <w:szCs w:val="21"/>
              </w:rPr>
              <w:t>报价（元/人份）</w:t>
            </w:r>
          </w:p>
        </w:tc>
        <w:tc>
          <w:tcPr>
            <w:tcW w:w="2835" w:type="dxa"/>
            <w:vMerge w:val="restart"/>
            <w:vAlign w:val="center"/>
          </w:tcPr>
          <w:p>
            <w:pPr>
              <w:spacing w:line="300" w:lineRule="exact"/>
              <w:ind w:firstLine="0" w:firstLineChars="0"/>
              <w:jc w:val="center"/>
              <w:rPr>
                <w:rFonts w:ascii="宋体" w:hAnsi="宋体" w:eastAsia="宋体"/>
                <w:b/>
                <w:bCs/>
                <w:sz w:val="21"/>
                <w:szCs w:val="21"/>
              </w:rPr>
            </w:pPr>
            <w:r>
              <w:rPr>
                <w:rFonts w:hint="eastAsia" w:ascii="宋体" w:hAnsi="宋体" w:eastAsia="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0" w:type="dxa"/>
            <w:vMerge w:val="continue"/>
            <w:vAlign w:val="center"/>
          </w:tcPr>
          <w:p>
            <w:pPr>
              <w:spacing w:line="300" w:lineRule="exact"/>
              <w:ind w:firstLine="0" w:firstLineChars="0"/>
              <w:jc w:val="center"/>
              <w:rPr>
                <w:rFonts w:hint="eastAsia" w:ascii="宋体" w:hAnsi="宋体" w:eastAsia="宋体"/>
                <w:b/>
                <w:bCs/>
                <w:sz w:val="21"/>
                <w:szCs w:val="21"/>
              </w:rPr>
            </w:pPr>
          </w:p>
        </w:tc>
        <w:tc>
          <w:tcPr>
            <w:tcW w:w="2835" w:type="dxa"/>
            <w:vMerge w:val="continue"/>
            <w:vAlign w:val="center"/>
          </w:tcPr>
          <w:p>
            <w:pPr>
              <w:spacing w:line="300" w:lineRule="exact"/>
              <w:ind w:firstLine="0" w:firstLineChars="0"/>
              <w:jc w:val="center"/>
              <w:rPr>
                <w:rFonts w:hint="eastAsia" w:ascii="宋体" w:hAnsi="宋体" w:eastAsia="宋体"/>
                <w:b/>
                <w:bCs/>
                <w:sz w:val="21"/>
                <w:szCs w:val="21"/>
              </w:rPr>
            </w:pPr>
          </w:p>
        </w:tc>
        <w:tc>
          <w:tcPr>
            <w:tcW w:w="2126" w:type="dxa"/>
            <w:vAlign w:val="center"/>
          </w:tcPr>
          <w:p>
            <w:pPr>
              <w:spacing w:line="300" w:lineRule="exact"/>
              <w:ind w:firstLine="0" w:firstLineChars="0"/>
              <w:jc w:val="center"/>
              <w:rPr>
                <w:rFonts w:hint="eastAsia" w:ascii="宋体" w:hAnsi="宋体" w:eastAsia="宋体"/>
                <w:b/>
                <w:bCs/>
                <w:sz w:val="21"/>
                <w:szCs w:val="21"/>
              </w:rPr>
            </w:pPr>
            <w:r>
              <w:rPr>
                <w:rFonts w:hint="eastAsia" w:ascii="宋体" w:hAnsi="宋体" w:eastAsia="宋体"/>
                <w:b/>
                <w:bCs/>
                <w:sz w:val="21"/>
                <w:szCs w:val="21"/>
              </w:rPr>
              <w:t>单项价格</w:t>
            </w:r>
          </w:p>
        </w:tc>
        <w:tc>
          <w:tcPr>
            <w:tcW w:w="2552" w:type="dxa"/>
            <w:vAlign w:val="center"/>
          </w:tcPr>
          <w:p>
            <w:pPr>
              <w:spacing w:line="300" w:lineRule="exact"/>
              <w:ind w:firstLine="0" w:firstLineChars="0"/>
              <w:jc w:val="center"/>
              <w:rPr>
                <w:rFonts w:hint="eastAsia" w:ascii="宋体" w:hAnsi="宋体" w:eastAsia="宋体"/>
                <w:b/>
                <w:bCs/>
                <w:sz w:val="21"/>
                <w:szCs w:val="21"/>
              </w:rPr>
            </w:pPr>
            <w:r>
              <w:rPr>
                <w:rFonts w:hint="eastAsia" w:ascii="宋体" w:hAnsi="宋体" w:eastAsia="宋体"/>
                <w:b/>
                <w:bCs/>
                <w:sz w:val="21"/>
                <w:szCs w:val="21"/>
              </w:rPr>
              <w:t>总报价</w:t>
            </w:r>
          </w:p>
        </w:tc>
        <w:tc>
          <w:tcPr>
            <w:tcW w:w="2835" w:type="dxa"/>
            <w:vMerge w:val="continue"/>
            <w:vAlign w:val="center"/>
          </w:tcPr>
          <w:p>
            <w:pPr>
              <w:spacing w:line="300" w:lineRule="exact"/>
              <w:ind w:firstLine="0" w:firstLineChars="0"/>
              <w:jc w:val="center"/>
              <w:rPr>
                <w:rFonts w:hint="eastAsia"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980" w:type="dxa"/>
            <w:vAlign w:val="center"/>
          </w:tcPr>
          <w:p>
            <w:pPr>
              <w:spacing w:line="300" w:lineRule="exact"/>
              <w:ind w:firstLine="0" w:firstLineChars="0"/>
              <w:rPr>
                <w:rFonts w:ascii="宋体" w:hAnsi="宋体" w:eastAsia="宋体"/>
                <w:sz w:val="18"/>
                <w:szCs w:val="18"/>
              </w:rPr>
            </w:pPr>
            <w:r>
              <w:rPr>
                <w:rFonts w:hint="eastAsia" w:ascii="宋体" w:hAnsi="宋体" w:eastAsia="宋体"/>
                <w:sz w:val="18"/>
                <w:szCs w:val="18"/>
              </w:rPr>
              <w:t>一次性使用采样器</w:t>
            </w:r>
          </w:p>
        </w:tc>
        <w:tc>
          <w:tcPr>
            <w:tcW w:w="2835" w:type="dxa"/>
            <w:vAlign w:val="center"/>
          </w:tcPr>
          <w:p>
            <w:pPr>
              <w:spacing w:line="200" w:lineRule="exact"/>
              <w:ind w:firstLine="0" w:firstLineChars="0"/>
              <w:rPr>
                <w:rFonts w:hint="eastAsia" w:ascii="宋体" w:hAnsi="宋体" w:eastAsia="宋体"/>
                <w:sz w:val="18"/>
                <w:szCs w:val="18"/>
              </w:rPr>
            </w:pPr>
            <w:r>
              <w:rPr>
                <w:rFonts w:hint="eastAsia" w:ascii="宋体" w:hAnsi="宋体" w:eastAsia="宋体"/>
                <w:sz w:val="18"/>
                <w:szCs w:val="18"/>
              </w:rPr>
              <w:t>苏泰械准20</w:t>
            </w:r>
            <w:r>
              <w:rPr>
                <w:rFonts w:ascii="宋体" w:hAnsi="宋体" w:eastAsia="宋体"/>
                <w:sz w:val="18"/>
                <w:szCs w:val="18"/>
              </w:rPr>
              <w:t>191</w:t>
            </w:r>
            <w:r>
              <w:rPr>
                <w:rFonts w:hint="eastAsia" w:ascii="宋体" w:hAnsi="宋体" w:eastAsia="宋体"/>
                <w:sz w:val="18"/>
                <w:szCs w:val="18"/>
              </w:rPr>
              <w:t>*****</w:t>
            </w:r>
            <w:r>
              <w:rPr>
                <w:rFonts w:ascii="宋体" w:hAnsi="宋体" w:eastAsia="宋体"/>
                <w:sz w:val="18"/>
                <w:szCs w:val="18"/>
              </w:rPr>
              <w:t>1</w:t>
            </w:r>
            <w:r>
              <w:rPr>
                <w:rFonts w:hint="eastAsia" w:ascii="宋体" w:hAnsi="宋体" w:eastAsia="宋体"/>
                <w:sz w:val="18"/>
                <w:szCs w:val="18"/>
              </w:rPr>
              <w:t>（保存液）</w:t>
            </w:r>
          </w:p>
        </w:tc>
        <w:tc>
          <w:tcPr>
            <w:tcW w:w="2126" w:type="dxa"/>
            <w:vAlign w:val="center"/>
          </w:tcPr>
          <w:p>
            <w:pPr>
              <w:spacing w:line="300" w:lineRule="exact"/>
              <w:ind w:firstLine="0" w:firstLineChars="0"/>
              <w:jc w:val="left"/>
              <w:rPr>
                <w:rFonts w:hint="eastAsia" w:ascii="宋体" w:hAnsi="宋体" w:eastAsia="宋体"/>
                <w:sz w:val="18"/>
                <w:szCs w:val="18"/>
              </w:rPr>
            </w:pPr>
            <w:r>
              <w:rPr>
                <w:rFonts w:hint="eastAsia" w:ascii="宋体" w:hAnsi="宋体" w:eastAsia="宋体"/>
                <w:sz w:val="18"/>
                <w:szCs w:val="18"/>
              </w:rPr>
              <w:t>保存液：</w:t>
            </w:r>
            <w:r>
              <w:rPr>
                <w:rFonts w:ascii="宋体" w:hAnsi="宋体" w:eastAsia="宋体"/>
                <w:sz w:val="18"/>
                <w:szCs w:val="18"/>
              </w:rPr>
              <w:t>5.0000</w:t>
            </w:r>
            <w:r>
              <w:rPr>
                <w:rFonts w:hint="eastAsia" w:ascii="宋体" w:hAnsi="宋体" w:eastAsia="宋体"/>
                <w:sz w:val="18"/>
                <w:szCs w:val="18"/>
              </w:rPr>
              <w:t>元/瓶</w:t>
            </w:r>
          </w:p>
          <w:p>
            <w:pPr>
              <w:spacing w:line="300" w:lineRule="exact"/>
              <w:ind w:firstLine="0" w:firstLineChars="0"/>
              <w:jc w:val="left"/>
              <w:rPr>
                <w:rFonts w:ascii="宋体" w:hAnsi="宋体" w:eastAsia="宋体"/>
                <w:sz w:val="18"/>
                <w:szCs w:val="18"/>
              </w:rPr>
            </w:pPr>
            <w:r>
              <w:rPr>
                <w:rFonts w:hint="eastAsia" w:ascii="宋体" w:hAnsi="宋体" w:eastAsia="宋体"/>
                <w:sz w:val="18"/>
                <w:szCs w:val="18"/>
              </w:rPr>
              <w:t>拭子：0.5</w:t>
            </w:r>
            <w:r>
              <w:rPr>
                <w:rFonts w:ascii="宋体" w:hAnsi="宋体" w:eastAsia="宋体"/>
                <w:sz w:val="18"/>
                <w:szCs w:val="18"/>
              </w:rPr>
              <w:t>000</w:t>
            </w:r>
            <w:r>
              <w:rPr>
                <w:rFonts w:hint="eastAsia" w:ascii="宋体" w:hAnsi="宋体" w:eastAsia="宋体"/>
                <w:sz w:val="18"/>
                <w:szCs w:val="18"/>
              </w:rPr>
              <w:t>元/根</w:t>
            </w:r>
          </w:p>
        </w:tc>
        <w:tc>
          <w:tcPr>
            <w:tcW w:w="2552" w:type="dxa"/>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A</w:t>
            </w:r>
            <w:r>
              <w:rPr>
                <w:rFonts w:hint="eastAsia" w:ascii="宋体" w:hAnsi="宋体" w:eastAsia="宋体"/>
                <w:sz w:val="18"/>
                <w:szCs w:val="18"/>
              </w:rPr>
              <w:t>:5.5</w:t>
            </w:r>
            <w:r>
              <w:rPr>
                <w:rFonts w:ascii="宋体" w:hAnsi="宋体" w:eastAsia="宋体"/>
                <w:sz w:val="18"/>
                <w:szCs w:val="18"/>
              </w:rPr>
              <w:t>000</w:t>
            </w:r>
          </w:p>
        </w:tc>
        <w:tc>
          <w:tcPr>
            <w:tcW w:w="2835" w:type="dxa"/>
            <w:vAlign w:val="center"/>
          </w:tcPr>
          <w:p>
            <w:pPr>
              <w:spacing w:line="300" w:lineRule="exact"/>
              <w:ind w:firstLine="0" w:firstLineChars="0"/>
              <w:jc w:val="left"/>
              <w:rPr>
                <w:rFonts w:ascii="宋体" w:hAnsi="宋体" w:eastAsia="宋体"/>
                <w:sz w:val="18"/>
                <w:szCs w:val="18"/>
              </w:rPr>
            </w:pPr>
            <w:r>
              <w:rPr>
                <w:rFonts w:hint="eastAsia" w:ascii="宋体" w:hAnsi="宋体" w:eastAsia="宋体"/>
                <w:sz w:val="18"/>
                <w:szCs w:val="18"/>
              </w:rPr>
              <w:t>信息填写示例，填报时请删除。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80" w:type="dxa"/>
            <w:vAlign w:val="center"/>
          </w:tcPr>
          <w:p>
            <w:pPr>
              <w:spacing w:line="200" w:lineRule="exact"/>
              <w:ind w:firstLine="0" w:firstLineChars="0"/>
              <w:rPr>
                <w:rFonts w:hint="eastAsia" w:ascii="宋体" w:hAnsi="宋体" w:eastAsia="宋体"/>
                <w:sz w:val="18"/>
                <w:szCs w:val="18"/>
              </w:rPr>
            </w:pPr>
            <w:r>
              <w:rPr>
                <w:rFonts w:hint="eastAsia" w:ascii="宋体" w:hAnsi="宋体" w:eastAsia="宋体"/>
                <w:sz w:val="18"/>
                <w:szCs w:val="18"/>
              </w:rPr>
              <w:t>一次性使用采样器</w:t>
            </w:r>
          </w:p>
        </w:tc>
        <w:tc>
          <w:tcPr>
            <w:tcW w:w="2835" w:type="dxa"/>
            <w:vAlign w:val="center"/>
          </w:tcPr>
          <w:p>
            <w:pPr>
              <w:spacing w:line="200" w:lineRule="exact"/>
              <w:ind w:firstLine="0" w:firstLineChars="0"/>
              <w:rPr>
                <w:rFonts w:hint="eastAsia" w:ascii="宋体" w:hAnsi="宋体" w:eastAsia="宋体"/>
                <w:sz w:val="18"/>
                <w:szCs w:val="18"/>
              </w:rPr>
            </w:pPr>
            <w:r>
              <w:rPr>
                <w:rFonts w:hint="eastAsia" w:ascii="宋体" w:hAnsi="宋体" w:eastAsia="宋体"/>
                <w:sz w:val="18"/>
                <w:szCs w:val="18"/>
              </w:rPr>
              <w:t>苏泰械准20</w:t>
            </w:r>
            <w:r>
              <w:rPr>
                <w:rFonts w:ascii="宋体" w:hAnsi="宋体" w:eastAsia="宋体"/>
                <w:sz w:val="18"/>
                <w:szCs w:val="18"/>
              </w:rPr>
              <w:t>191</w:t>
            </w:r>
            <w:r>
              <w:rPr>
                <w:rFonts w:hint="eastAsia" w:ascii="宋体" w:hAnsi="宋体" w:eastAsia="宋体"/>
                <w:sz w:val="18"/>
                <w:szCs w:val="18"/>
              </w:rPr>
              <w:t>*****</w:t>
            </w:r>
            <w:r>
              <w:rPr>
                <w:rFonts w:ascii="宋体" w:hAnsi="宋体" w:eastAsia="宋体"/>
                <w:sz w:val="18"/>
                <w:szCs w:val="18"/>
              </w:rPr>
              <w:t>2</w:t>
            </w:r>
            <w:r>
              <w:rPr>
                <w:rFonts w:hint="eastAsia" w:ascii="宋体" w:hAnsi="宋体" w:eastAsia="宋体"/>
                <w:sz w:val="18"/>
                <w:szCs w:val="18"/>
              </w:rPr>
              <w:t>（保存液）</w:t>
            </w:r>
          </w:p>
        </w:tc>
        <w:tc>
          <w:tcPr>
            <w:tcW w:w="2126" w:type="dxa"/>
            <w:vAlign w:val="center"/>
          </w:tcPr>
          <w:p>
            <w:pPr>
              <w:spacing w:line="300" w:lineRule="exact"/>
              <w:ind w:firstLine="0" w:firstLineChars="0"/>
              <w:jc w:val="left"/>
              <w:rPr>
                <w:rFonts w:hint="eastAsia" w:ascii="宋体" w:hAnsi="宋体" w:eastAsia="宋体"/>
                <w:sz w:val="18"/>
                <w:szCs w:val="18"/>
              </w:rPr>
            </w:pPr>
            <w:r>
              <w:rPr>
                <w:rFonts w:hint="eastAsia" w:ascii="宋体" w:hAnsi="宋体" w:eastAsia="宋体"/>
                <w:sz w:val="18"/>
                <w:szCs w:val="18"/>
              </w:rPr>
              <w:t>保存液：</w:t>
            </w:r>
            <w:r>
              <w:rPr>
                <w:rFonts w:ascii="宋体" w:hAnsi="宋体" w:eastAsia="宋体"/>
                <w:sz w:val="18"/>
                <w:szCs w:val="18"/>
              </w:rPr>
              <w:t>4.0000</w:t>
            </w:r>
            <w:r>
              <w:rPr>
                <w:rFonts w:hint="eastAsia" w:ascii="宋体" w:hAnsi="宋体" w:eastAsia="宋体"/>
                <w:sz w:val="18"/>
                <w:szCs w:val="18"/>
              </w:rPr>
              <w:t>元/瓶</w:t>
            </w:r>
          </w:p>
          <w:p>
            <w:pPr>
              <w:spacing w:line="300" w:lineRule="exact"/>
              <w:ind w:firstLine="0" w:firstLineChars="0"/>
              <w:jc w:val="left"/>
              <w:rPr>
                <w:rFonts w:ascii="宋体" w:hAnsi="宋体" w:eastAsia="宋体"/>
                <w:sz w:val="18"/>
                <w:szCs w:val="18"/>
              </w:rPr>
            </w:pPr>
            <w:r>
              <w:rPr>
                <w:rFonts w:hint="eastAsia" w:ascii="宋体" w:hAnsi="宋体" w:eastAsia="宋体"/>
                <w:sz w:val="18"/>
                <w:szCs w:val="18"/>
              </w:rPr>
              <w:t>拭子：0.5</w:t>
            </w:r>
            <w:r>
              <w:rPr>
                <w:rFonts w:ascii="宋体" w:hAnsi="宋体" w:eastAsia="宋体"/>
                <w:sz w:val="18"/>
                <w:szCs w:val="18"/>
              </w:rPr>
              <w:t>000</w:t>
            </w:r>
            <w:r>
              <w:rPr>
                <w:rFonts w:hint="eastAsia" w:ascii="宋体" w:hAnsi="宋体" w:eastAsia="宋体"/>
                <w:sz w:val="18"/>
                <w:szCs w:val="18"/>
              </w:rPr>
              <w:t>元/根</w:t>
            </w:r>
          </w:p>
        </w:tc>
        <w:tc>
          <w:tcPr>
            <w:tcW w:w="2552" w:type="dxa"/>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B:</w:t>
            </w:r>
            <w:r>
              <w:rPr>
                <w:rFonts w:hint="eastAsia" w:ascii="宋体" w:hAnsi="宋体" w:eastAsia="宋体"/>
                <w:sz w:val="18"/>
                <w:szCs w:val="18"/>
              </w:rPr>
              <w:t>4.50</w:t>
            </w:r>
            <w:r>
              <w:rPr>
                <w:rFonts w:ascii="宋体" w:hAnsi="宋体" w:eastAsia="宋体"/>
                <w:sz w:val="18"/>
                <w:szCs w:val="18"/>
              </w:rPr>
              <w:t>00</w:t>
            </w:r>
          </w:p>
        </w:tc>
        <w:tc>
          <w:tcPr>
            <w:tcW w:w="2835" w:type="dxa"/>
            <w:vAlign w:val="center"/>
          </w:tcPr>
          <w:p>
            <w:pPr>
              <w:spacing w:line="300" w:lineRule="exact"/>
              <w:ind w:firstLine="0" w:firstLineChars="0"/>
              <w:rPr>
                <w:rFonts w:ascii="宋体" w:hAnsi="宋体" w:eastAsia="宋体"/>
                <w:sz w:val="18"/>
                <w:szCs w:val="18"/>
              </w:rPr>
            </w:pPr>
            <w:r>
              <w:rPr>
                <w:rFonts w:hint="eastAsia" w:ascii="宋体" w:hAnsi="宋体" w:eastAsia="宋体"/>
                <w:sz w:val="18"/>
                <w:szCs w:val="18"/>
              </w:rPr>
              <w:t>信息填写示例，填报时请删除。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80" w:type="dxa"/>
            <w:vAlign w:val="center"/>
          </w:tcPr>
          <w:p>
            <w:pPr>
              <w:spacing w:line="200" w:lineRule="exact"/>
              <w:ind w:firstLine="0" w:firstLineChars="0"/>
              <w:rPr>
                <w:rFonts w:hint="eastAsia" w:ascii="宋体" w:hAnsi="宋体" w:eastAsia="宋体"/>
                <w:sz w:val="18"/>
                <w:szCs w:val="18"/>
              </w:rPr>
            </w:pPr>
            <w:r>
              <w:rPr>
                <w:rFonts w:hint="eastAsia" w:ascii="宋体" w:hAnsi="宋体" w:eastAsia="宋体"/>
                <w:sz w:val="18"/>
                <w:szCs w:val="18"/>
              </w:rPr>
              <w:t>一次性使用采样器</w:t>
            </w:r>
          </w:p>
        </w:tc>
        <w:tc>
          <w:tcPr>
            <w:tcW w:w="2835" w:type="dxa"/>
            <w:vAlign w:val="center"/>
          </w:tcPr>
          <w:p>
            <w:pPr>
              <w:spacing w:line="200" w:lineRule="exact"/>
              <w:ind w:firstLine="0" w:firstLineChars="0"/>
              <w:rPr>
                <w:rFonts w:hint="eastAsia" w:ascii="宋体" w:hAnsi="宋体" w:eastAsia="宋体"/>
                <w:sz w:val="18"/>
                <w:szCs w:val="18"/>
              </w:rPr>
            </w:pPr>
            <w:r>
              <w:rPr>
                <w:rFonts w:hint="eastAsia" w:ascii="宋体" w:hAnsi="宋体" w:eastAsia="宋体"/>
                <w:sz w:val="18"/>
                <w:szCs w:val="18"/>
              </w:rPr>
              <w:t>苏泰械准20</w:t>
            </w:r>
            <w:r>
              <w:rPr>
                <w:rFonts w:ascii="宋体" w:hAnsi="宋体" w:eastAsia="宋体"/>
                <w:sz w:val="18"/>
                <w:szCs w:val="18"/>
              </w:rPr>
              <w:t>191</w:t>
            </w:r>
            <w:r>
              <w:rPr>
                <w:rFonts w:hint="eastAsia" w:ascii="宋体" w:hAnsi="宋体" w:eastAsia="宋体"/>
                <w:sz w:val="18"/>
                <w:szCs w:val="18"/>
              </w:rPr>
              <w:t>*****</w:t>
            </w:r>
            <w:r>
              <w:rPr>
                <w:rFonts w:ascii="宋体" w:hAnsi="宋体" w:eastAsia="宋体"/>
                <w:sz w:val="18"/>
                <w:szCs w:val="18"/>
              </w:rPr>
              <w:t>3</w:t>
            </w:r>
            <w:r>
              <w:rPr>
                <w:rFonts w:hint="eastAsia" w:ascii="宋体" w:hAnsi="宋体" w:eastAsia="宋体"/>
                <w:sz w:val="18"/>
                <w:szCs w:val="18"/>
              </w:rPr>
              <w:t>（保存液）</w:t>
            </w:r>
          </w:p>
        </w:tc>
        <w:tc>
          <w:tcPr>
            <w:tcW w:w="2126" w:type="dxa"/>
            <w:vAlign w:val="center"/>
          </w:tcPr>
          <w:p>
            <w:pPr>
              <w:spacing w:line="300" w:lineRule="exact"/>
              <w:ind w:firstLine="0" w:firstLineChars="0"/>
              <w:jc w:val="left"/>
              <w:rPr>
                <w:rFonts w:hint="eastAsia" w:ascii="宋体" w:hAnsi="宋体" w:eastAsia="宋体"/>
                <w:sz w:val="18"/>
                <w:szCs w:val="18"/>
              </w:rPr>
            </w:pPr>
            <w:r>
              <w:rPr>
                <w:rFonts w:hint="eastAsia" w:ascii="宋体" w:hAnsi="宋体" w:eastAsia="宋体"/>
                <w:sz w:val="18"/>
                <w:szCs w:val="18"/>
              </w:rPr>
              <w:t>保存液：</w:t>
            </w:r>
            <w:r>
              <w:rPr>
                <w:rFonts w:ascii="宋体" w:hAnsi="宋体" w:eastAsia="宋体"/>
                <w:sz w:val="18"/>
                <w:szCs w:val="18"/>
              </w:rPr>
              <w:t>3.0000</w:t>
            </w:r>
            <w:r>
              <w:rPr>
                <w:rFonts w:hint="eastAsia" w:ascii="宋体" w:hAnsi="宋体" w:eastAsia="宋体"/>
                <w:sz w:val="18"/>
                <w:szCs w:val="18"/>
              </w:rPr>
              <w:t>元/瓶</w:t>
            </w:r>
          </w:p>
          <w:p>
            <w:pPr>
              <w:spacing w:line="300" w:lineRule="exact"/>
              <w:ind w:firstLine="0" w:firstLineChars="0"/>
              <w:jc w:val="left"/>
              <w:rPr>
                <w:rFonts w:ascii="宋体" w:hAnsi="宋体" w:eastAsia="宋体"/>
                <w:sz w:val="18"/>
                <w:szCs w:val="18"/>
              </w:rPr>
            </w:pPr>
            <w:r>
              <w:rPr>
                <w:rFonts w:hint="eastAsia" w:ascii="宋体" w:hAnsi="宋体" w:eastAsia="宋体"/>
                <w:sz w:val="18"/>
                <w:szCs w:val="18"/>
              </w:rPr>
              <w:t>拭子：0</w:t>
            </w:r>
            <w:r>
              <w:rPr>
                <w:rFonts w:ascii="宋体" w:hAnsi="宋体" w:eastAsia="宋体"/>
                <w:sz w:val="18"/>
                <w:szCs w:val="18"/>
              </w:rPr>
              <w:t>.2000</w:t>
            </w:r>
            <w:r>
              <w:rPr>
                <w:rFonts w:hint="eastAsia" w:ascii="宋体" w:hAnsi="宋体" w:eastAsia="宋体"/>
                <w:sz w:val="18"/>
                <w:szCs w:val="18"/>
              </w:rPr>
              <w:t>元/根</w:t>
            </w:r>
          </w:p>
        </w:tc>
        <w:tc>
          <w:tcPr>
            <w:tcW w:w="2552" w:type="dxa"/>
            <w:vAlign w:val="center"/>
          </w:tcPr>
          <w:p>
            <w:pPr>
              <w:spacing w:line="300" w:lineRule="exact"/>
              <w:ind w:firstLine="0" w:firstLineChars="0"/>
              <w:jc w:val="center"/>
              <w:rPr>
                <w:rFonts w:ascii="宋体" w:hAnsi="宋体" w:eastAsia="宋体"/>
                <w:sz w:val="18"/>
                <w:szCs w:val="18"/>
              </w:rPr>
            </w:pPr>
            <w:r>
              <w:rPr>
                <w:rFonts w:ascii="宋体" w:hAnsi="宋体" w:eastAsia="宋体"/>
                <w:sz w:val="18"/>
                <w:szCs w:val="18"/>
              </w:rPr>
              <w:t>C:3.2000</w:t>
            </w:r>
          </w:p>
        </w:tc>
        <w:tc>
          <w:tcPr>
            <w:tcW w:w="2835" w:type="dxa"/>
            <w:vAlign w:val="center"/>
          </w:tcPr>
          <w:p>
            <w:pPr>
              <w:spacing w:line="300" w:lineRule="exact"/>
              <w:ind w:firstLine="0" w:firstLineChars="0"/>
              <w:rPr>
                <w:rFonts w:ascii="宋体" w:hAnsi="宋体" w:eastAsia="宋体"/>
                <w:sz w:val="18"/>
                <w:szCs w:val="18"/>
              </w:rPr>
            </w:pPr>
            <w:r>
              <w:rPr>
                <w:rFonts w:hint="eastAsia" w:ascii="宋体" w:hAnsi="宋体" w:eastAsia="宋体"/>
                <w:sz w:val="18"/>
                <w:szCs w:val="18"/>
              </w:rPr>
              <w:t>信息填写示例，填报时请删除。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41" w:type="dxa"/>
            <w:gridSpan w:val="3"/>
            <w:vAlign w:val="center"/>
          </w:tcPr>
          <w:p>
            <w:pPr>
              <w:spacing w:line="300" w:lineRule="exact"/>
              <w:ind w:left="480" w:hanging="480" w:hangingChars="200"/>
              <w:jc w:val="center"/>
              <w:rPr>
                <w:rFonts w:ascii="宋体" w:hAnsi="宋体" w:eastAsia="宋体"/>
                <w:sz w:val="18"/>
                <w:szCs w:val="18"/>
              </w:rPr>
            </w:pPr>
            <w:r>
              <w:rPr>
                <w:rFonts w:hint="eastAsia" w:ascii="华文中宋" w:hAnsi="华文中宋" w:eastAsia="华文中宋" w:cs="华文中宋"/>
                <w:b/>
                <w:bCs/>
                <w:sz w:val="24"/>
              </w:rPr>
              <w:t>企业所报注册（备案）证总报价的平均报价：</w:t>
            </w:r>
          </w:p>
        </w:tc>
        <w:tc>
          <w:tcPr>
            <w:tcW w:w="2552" w:type="dxa"/>
            <w:vAlign w:val="center"/>
          </w:tcPr>
          <w:p>
            <w:pPr>
              <w:spacing w:line="300" w:lineRule="exact"/>
              <w:ind w:firstLine="0" w:firstLineChars="0"/>
              <w:jc w:val="center"/>
              <w:rPr>
                <w:rFonts w:ascii="宋体" w:hAnsi="宋体" w:eastAsia="宋体"/>
                <w:b/>
                <w:bCs/>
                <w:sz w:val="24"/>
              </w:rPr>
            </w:pPr>
            <w:r>
              <w:rPr>
                <w:rFonts w:hint="eastAsia" w:ascii="宋体" w:hAnsi="宋体" w:eastAsia="宋体"/>
                <w:b/>
                <w:bCs/>
                <w:sz w:val="24"/>
              </w:rPr>
              <w:t>=（A+B+C）/</w:t>
            </w:r>
            <w:r>
              <w:rPr>
                <w:rFonts w:ascii="宋体" w:hAnsi="宋体" w:eastAsia="宋体"/>
                <w:b/>
                <w:bCs/>
                <w:sz w:val="24"/>
              </w:rPr>
              <w:t>3</w:t>
            </w:r>
          </w:p>
        </w:tc>
        <w:tc>
          <w:tcPr>
            <w:tcW w:w="2835" w:type="dxa"/>
            <w:vAlign w:val="center"/>
          </w:tcPr>
          <w:p>
            <w:pPr>
              <w:spacing w:line="300" w:lineRule="exact"/>
              <w:ind w:firstLine="0" w:firstLineChars="0"/>
              <w:rPr>
                <w:rFonts w:ascii="宋体" w:hAnsi="宋体" w:eastAsia="宋体"/>
                <w:sz w:val="18"/>
                <w:szCs w:val="18"/>
              </w:rPr>
            </w:pPr>
          </w:p>
        </w:tc>
      </w:tr>
    </w:tbl>
    <w:p>
      <w:pPr>
        <w:spacing w:line="400" w:lineRule="exact"/>
        <w:ind w:firstLine="1054" w:firstLineChars="500"/>
        <w:rPr>
          <w:rFonts w:ascii="仿宋_GB2312" w:eastAsia="仿宋_GB2312"/>
          <w:b/>
          <w:bCs/>
          <w:sz w:val="21"/>
          <w:szCs w:val="21"/>
        </w:rPr>
      </w:pPr>
      <w:r>
        <w:rPr>
          <w:rFonts w:hint="eastAsia" w:ascii="仿宋_GB2312" w:eastAsia="仿宋_GB2312"/>
          <w:b/>
          <w:bCs/>
          <w:sz w:val="21"/>
          <w:szCs w:val="21"/>
        </w:rPr>
        <w:t>说明：1</w:t>
      </w:r>
      <w:r>
        <w:rPr>
          <w:rFonts w:ascii="仿宋_GB2312" w:eastAsia="仿宋_GB2312"/>
          <w:b/>
          <w:bCs/>
          <w:sz w:val="21"/>
          <w:szCs w:val="21"/>
        </w:rPr>
        <w:t>.</w:t>
      </w:r>
      <w:r>
        <w:rPr>
          <w:rFonts w:hint="eastAsia" w:ascii="仿宋_GB2312" w:eastAsia="仿宋_GB2312"/>
          <w:b/>
          <w:bCs/>
          <w:sz w:val="21"/>
          <w:szCs w:val="21"/>
        </w:rPr>
        <w:t>上述表格为报价信息填报示例，请企业根据自身实际情况填报，填报时请注意将示例信息删除。</w:t>
      </w:r>
    </w:p>
    <w:p>
      <w:pPr>
        <w:spacing w:line="400" w:lineRule="exact"/>
        <w:ind w:firstLine="1680" w:firstLineChars="800"/>
        <w:rPr>
          <w:rFonts w:ascii="仿宋_GB2312" w:eastAsia="仿宋_GB2312"/>
          <w:sz w:val="21"/>
          <w:szCs w:val="21"/>
        </w:rPr>
      </w:pPr>
      <w:r>
        <w:rPr>
          <w:rFonts w:hint="eastAsia" w:ascii="仿宋_GB2312" w:eastAsia="仿宋_GB2312"/>
          <w:sz w:val="21"/>
          <w:szCs w:val="21"/>
        </w:rPr>
        <w:t>2.申报企业均应以人民币（元）报价（小数点后保留4</w:t>
      </w:r>
      <w:r>
        <w:rPr>
          <w:rFonts w:ascii="仿宋_GB2312" w:eastAsia="仿宋_GB2312"/>
          <w:sz w:val="21"/>
          <w:szCs w:val="21"/>
        </w:rPr>
        <w:t>位）</w:t>
      </w:r>
      <w:r>
        <w:rPr>
          <w:rFonts w:hint="eastAsia" w:ascii="仿宋_GB2312" w:eastAsia="仿宋_GB2312"/>
          <w:sz w:val="21"/>
          <w:szCs w:val="21"/>
        </w:rPr>
        <w:t>。</w:t>
      </w:r>
    </w:p>
    <w:p>
      <w:pPr>
        <w:spacing w:line="400" w:lineRule="exact"/>
        <w:ind w:firstLine="1680" w:firstLineChars="800"/>
        <w:jc w:val="left"/>
        <w:rPr>
          <w:rFonts w:ascii="仿宋_GB2312" w:eastAsia="仿宋_GB2312"/>
          <w:sz w:val="21"/>
          <w:szCs w:val="21"/>
        </w:rPr>
      </w:pPr>
      <w:r>
        <w:rPr>
          <w:rFonts w:hint="eastAsia" w:ascii="仿宋_GB2312" w:eastAsia="仿宋_GB2312"/>
          <w:sz w:val="21"/>
          <w:szCs w:val="21"/>
        </w:rPr>
        <w:t>3.</w:t>
      </w:r>
      <w:r>
        <w:rPr>
          <w:rFonts w:hint="eastAsia" w:ascii="仿宋_GB2312" w:eastAsia="仿宋_GB2312"/>
          <w:color w:val="FF0000"/>
          <w:sz w:val="21"/>
          <w:szCs w:val="21"/>
        </w:rPr>
        <w:t xml:space="preserve"> 以上报价中各注册（备案）证的总报价均为包含保存液与拭子数量比例为</w:t>
      </w:r>
      <w:r>
        <w:rPr>
          <w:rFonts w:ascii="仿宋_GB2312" w:eastAsia="仿宋_GB2312"/>
          <w:color w:val="FF0000"/>
          <w:sz w:val="21"/>
          <w:szCs w:val="21"/>
        </w:rPr>
        <w:t>1：1的价格。</w:t>
      </w:r>
    </w:p>
    <w:p>
      <w:pPr>
        <w:ind w:firstLine="5040" w:firstLineChars="1800"/>
      </w:pPr>
      <w:r>
        <w:rPr>
          <w:rFonts w:hint="eastAsia" w:ascii="仿宋_GB2312" w:eastAsia="仿宋_GB2312"/>
          <w:sz w:val="28"/>
          <w:szCs w:val="28"/>
        </w:rPr>
        <w:t xml:space="preserve">企业被授权人（签字）：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日  期： </w:t>
      </w:r>
      <w:r>
        <w:rPr>
          <w:rFonts w:ascii="仿宋_GB2312" w:eastAsia="仿宋_GB2312"/>
          <w:sz w:val="28"/>
          <w:szCs w:val="28"/>
        </w:rPr>
        <w:t xml:space="preserve">  </w:t>
      </w:r>
    </w:p>
    <w:p>
      <w:pPr>
        <w:pStyle w:val="2"/>
        <w:rPr>
          <w:rFonts w:hint="default"/>
          <w:color w:val="auto"/>
        </w:rPr>
        <w:sectPr>
          <w:pgSz w:w="16838" w:h="11906" w:orient="landscape"/>
          <w:pgMar w:top="1531" w:right="1871" w:bottom="1531" w:left="1871" w:header="850" w:footer="992" w:gutter="0"/>
          <w:pgNumType w:fmt="numberInDash"/>
          <w:cols w:space="720" w:num="1"/>
          <w:docGrid w:type="lines" w:linePitch="408" w:charSpace="0"/>
        </w:sectPr>
      </w:pPr>
    </w:p>
    <w:p>
      <w:pPr>
        <w:ind w:firstLine="0" w:firstLineChars="0"/>
        <w:rPr>
          <w:rFonts w:ascii="黑体" w:hAnsi="黑体" w:eastAsia="黑体" w:cs="黑体"/>
          <w:sz w:val="24"/>
        </w:rPr>
      </w:pPr>
      <w:bookmarkStart w:id="60" w:name="_Toc5436"/>
      <w:r>
        <w:rPr>
          <w:rFonts w:hint="eastAsia" w:ascii="黑体" w:hAnsi="黑体" w:eastAsia="黑体" w:cs="黑体"/>
          <w:sz w:val="24"/>
        </w:rPr>
        <w:t>附件5：</w:t>
      </w:r>
      <w:bookmarkEnd w:id="60"/>
    </w:p>
    <w:p>
      <w:pPr>
        <w:rPr>
          <w:rFonts w:ascii="黑体" w:hAnsi="黑体" w:cs="黑体"/>
          <w:sz w:val="32"/>
        </w:rPr>
      </w:pPr>
    </w:p>
    <w:p>
      <w:pPr>
        <w:ind w:firstLine="600"/>
        <w:rPr>
          <w:rFonts w:ascii="仿宋" w:hAnsi="仿宋" w:cs="仿宋"/>
        </w:rPr>
      </w:pPr>
      <w:bookmarkStart w:id="61" w:name="_Toc2697"/>
      <w:r>
        <w:rPr>
          <w:rFonts w:hint="eastAsia" w:ascii="仿宋" w:hAnsi="仿宋" w:cs="仿宋"/>
        </w:rPr>
        <w:t>合同编号：</w:t>
      </w:r>
      <w:bookmarkEnd w:id="61"/>
    </w:p>
    <w:p>
      <w:pPr>
        <w:ind w:firstLine="600"/>
        <w:jc w:val="center"/>
        <w:rPr>
          <w:rFonts w:ascii="仿宋" w:hAnsi="仿宋" w:cs="仿宋"/>
        </w:rPr>
      </w:pPr>
    </w:p>
    <w:p>
      <w:pPr>
        <w:spacing w:after="122" w:line="259" w:lineRule="auto"/>
        <w:ind w:left="10" w:firstLine="800"/>
        <w:jc w:val="center"/>
        <w:rPr>
          <w:rFonts w:ascii="方正小标宋_GBK" w:hAnsi="方正小标宋_GBK" w:eastAsia="方正小标宋_GBK" w:cs="方正小标宋_GBK"/>
          <w:sz w:val="40"/>
        </w:rPr>
      </w:pPr>
      <w:r>
        <w:rPr>
          <w:rFonts w:hint="eastAsia" w:ascii="方正小标宋_GBK" w:hAnsi="方正小标宋_GBK" w:eastAsia="方正小标宋_GBK" w:cs="方正小标宋_GBK"/>
          <w:sz w:val="40"/>
        </w:rPr>
        <w:t>广东省药品交易中心</w:t>
      </w:r>
    </w:p>
    <w:p>
      <w:pPr>
        <w:spacing w:after="122" w:line="259" w:lineRule="auto"/>
        <w:ind w:left="10" w:firstLine="800"/>
        <w:jc w:val="center"/>
        <w:rPr>
          <w:rFonts w:ascii="方正小标宋_GBK" w:hAnsi="方正小标宋_GBK" w:eastAsia="方正小标宋_GBK" w:cs="方正小标宋_GBK"/>
          <w:sz w:val="40"/>
        </w:rPr>
      </w:pPr>
      <w:r>
        <w:rPr>
          <w:rFonts w:hint="eastAsia" w:ascii="方正小标宋_GBK" w:hAnsi="方正小标宋_GBK" w:eastAsia="方正小标宋_GBK" w:cs="方正小标宋_GBK"/>
          <w:sz w:val="40"/>
        </w:rPr>
        <w:t>新型冠状病毒核酸检测相关医用耗材</w:t>
      </w:r>
    </w:p>
    <w:p>
      <w:pPr>
        <w:spacing w:after="122" w:line="259" w:lineRule="auto"/>
        <w:ind w:left="10" w:firstLine="800"/>
        <w:jc w:val="center"/>
        <w:rPr>
          <w:rFonts w:ascii="方正小标宋_GBK" w:hAnsi="方正小标宋_GBK" w:eastAsia="方正小标宋_GBK" w:cs="方正小标宋_GBK"/>
          <w:sz w:val="40"/>
        </w:rPr>
      </w:pPr>
      <w:r>
        <w:rPr>
          <w:rFonts w:hint="eastAsia" w:ascii="方正小标宋_GBK" w:hAnsi="方正小标宋_GBK" w:eastAsia="方正小标宋_GBK" w:cs="方正小标宋_GBK"/>
          <w:sz w:val="40"/>
        </w:rPr>
        <w:t>联盟地区集团带量采购购销三方合同</w:t>
      </w:r>
    </w:p>
    <w:p>
      <w:pPr>
        <w:spacing w:line="473" w:lineRule="auto"/>
        <w:ind w:left="11794" w:leftChars="198" w:hanging="11200" w:hangingChars="3500"/>
        <w:rPr>
          <w:rFonts w:hint="eastAsia" w:ascii="仿宋_GB2312" w:hAnsi="方正小标宋_GBK" w:eastAsia="仿宋_GB2312" w:cs="方正小标宋_GBK"/>
          <w:sz w:val="32"/>
          <w:szCs w:val="32"/>
        </w:rPr>
      </w:pPr>
    </w:p>
    <w:p>
      <w:pPr>
        <w:spacing w:line="473" w:lineRule="auto"/>
        <w:ind w:left="11094" w:leftChars="198" w:hanging="10500" w:hangingChars="3500"/>
        <w:rPr>
          <w:rFonts w:hint="eastAsia" w:ascii="仿宋_GB2312" w:hAnsi="仿宋" w:eastAsia="仿宋_GB2312" w:cs="仿宋"/>
        </w:rPr>
      </w:pPr>
      <w:r>
        <w:rPr>
          <w:rFonts w:hint="eastAsia" w:ascii="仿宋_GB2312" w:hAnsi="仿宋" w:eastAsia="仿宋_GB2312" w:cs="仿宋"/>
        </w:rPr>
        <w:t xml:space="preserve">交收地址：中国广东省*市*区*路                   </w:t>
      </w:r>
    </w:p>
    <w:p>
      <w:pPr>
        <w:spacing w:line="473" w:lineRule="auto"/>
        <w:ind w:left="11094" w:leftChars="198" w:hanging="10500" w:hangingChars="3500"/>
        <w:rPr>
          <w:rFonts w:hint="eastAsia" w:ascii="仿宋_GB2312" w:hAnsi="仿宋" w:eastAsia="仿宋_GB2312" w:cs="仿宋"/>
        </w:rPr>
      </w:pPr>
      <w:r>
        <w:rPr>
          <w:rFonts w:hint="eastAsia" w:ascii="仿宋_GB2312" w:hAnsi="仿宋" w:eastAsia="仿宋_GB2312" w:cs="仿宋"/>
        </w:rPr>
        <w:t>生效时间： 20 * 年 * 月* 日</w:t>
      </w:r>
    </w:p>
    <w:p>
      <w:pPr>
        <w:spacing w:line="473" w:lineRule="auto"/>
        <w:ind w:left="11094" w:leftChars="198" w:hanging="10500" w:hangingChars="3500"/>
        <w:rPr>
          <w:rFonts w:hint="eastAsia" w:ascii="仿宋_GB2312" w:hAnsi="仿宋" w:eastAsia="仿宋_GB2312" w:cs="仿宋"/>
        </w:rPr>
      </w:pPr>
      <w:r>
        <w:rPr>
          <w:rFonts w:hint="eastAsia" w:ascii="仿宋_GB2312" w:hAnsi="仿宋" w:eastAsia="仿宋_GB2312" w:cs="仿宋"/>
        </w:rPr>
        <w:t>有效期：20 * 年 * 月* 日至20 * 年 * 月* 日</w:t>
      </w:r>
    </w:p>
    <w:p>
      <w:pPr>
        <w:spacing w:line="473" w:lineRule="auto"/>
        <w:ind w:left="11094" w:leftChars="198" w:hanging="10500" w:hangingChars="3500"/>
        <w:rPr>
          <w:rFonts w:hint="eastAsia" w:ascii="仿宋_GB2312" w:hAnsi="仿宋" w:eastAsia="仿宋_GB2312" w:cs="仿宋"/>
        </w:rPr>
      </w:pPr>
    </w:p>
    <w:p>
      <w:pPr>
        <w:spacing w:line="473" w:lineRule="auto"/>
        <w:ind w:left="291" w:leftChars="97" w:firstLine="285" w:firstLineChars="95"/>
        <w:rPr>
          <w:rFonts w:hint="eastAsia" w:ascii="仿宋_GB2312" w:hAnsi="仿宋" w:eastAsia="仿宋_GB2312" w:cs="仿宋"/>
        </w:rPr>
      </w:pPr>
      <w:r>
        <w:rPr>
          <w:rFonts w:hint="eastAsia" w:ascii="仿宋_GB2312" w:hAnsi="仿宋" w:eastAsia="仿宋_GB2312" w:cs="仿宋"/>
        </w:rPr>
        <w:t>甲方(医疗机构)：</w:t>
      </w:r>
    </w:p>
    <w:p>
      <w:pPr>
        <w:spacing w:line="473" w:lineRule="auto"/>
        <w:ind w:left="291" w:leftChars="97" w:firstLine="285" w:firstLineChars="95"/>
        <w:rPr>
          <w:rFonts w:hint="eastAsia" w:ascii="仿宋_GB2312" w:hAnsi="仿宋" w:eastAsia="仿宋_GB2312" w:cs="仿宋"/>
        </w:rPr>
      </w:pPr>
      <w:r>
        <w:rPr>
          <w:rFonts w:hint="eastAsia" w:ascii="仿宋_GB2312" w:hAnsi="仿宋" w:eastAsia="仿宋_GB2312" w:cs="仿宋"/>
        </w:rPr>
        <w:t>乙方(生产企业)：</w:t>
      </w:r>
    </w:p>
    <w:p>
      <w:pPr>
        <w:spacing w:after="194"/>
        <w:ind w:left="291" w:leftChars="97" w:firstLine="285" w:firstLineChars="95"/>
        <w:rPr>
          <w:rFonts w:hint="eastAsia" w:ascii="仿宋_GB2312" w:hAnsi="仿宋" w:eastAsia="仿宋_GB2312" w:cs="仿宋"/>
        </w:rPr>
      </w:pPr>
      <w:r>
        <w:rPr>
          <w:rFonts w:hint="eastAsia" w:ascii="仿宋_GB2312" w:hAnsi="仿宋" w:eastAsia="仿宋_GB2312" w:cs="仿宋"/>
        </w:rPr>
        <w:t>丙方(配送企业)：</w:t>
      </w:r>
    </w:p>
    <w:p>
      <w:pPr>
        <w:spacing w:after="194"/>
        <w:ind w:left="5" w:firstLine="600"/>
        <w:rPr>
          <w:rFonts w:hint="eastAsia" w:ascii="仿宋_GB2312" w:hAnsi="仿宋" w:eastAsia="仿宋_GB2312" w:cs="仿宋"/>
        </w:rPr>
      </w:pPr>
    </w:p>
    <w:p>
      <w:pPr>
        <w:autoSpaceDE w:val="0"/>
        <w:autoSpaceDN w:val="0"/>
        <w:adjustRightInd w:val="0"/>
        <w:spacing w:line="360" w:lineRule="auto"/>
        <w:ind w:firstLine="600"/>
        <w:rPr>
          <w:rFonts w:hint="eastAsia" w:ascii="仿宋_GB2312" w:hAnsi="仿宋" w:eastAsia="仿宋_GB2312" w:cs="仿宋"/>
        </w:rPr>
      </w:pPr>
      <w:r>
        <w:rPr>
          <w:rFonts w:hint="eastAsia" w:ascii="仿宋_GB2312" w:hAnsi="仿宋" w:eastAsia="仿宋_GB2312" w:cs="仿宋"/>
        </w:rPr>
        <w:t>根据《中华人民共和国合同法》《医疗器械监督管理条例》《医疗器械生产监督管理办法》《医疗器械经营监督管理办法》等相关法律法规及《</w:t>
      </w:r>
      <w:bookmarkStart w:id="62" w:name="_Hlk57205469"/>
      <w:r>
        <w:rPr>
          <w:rFonts w:hint="eastAsia" w:ascii="仿宋_GB2312" w:hAnsi="仿宋" w:eastAsia="仿宋_GB2312" w:cs="仿宋"/>
        </w:rPr>
        <w:t>新型冠状病毒核酸检测相关医用耗材联盟地区集团带量采购</w:t>
      </w:r>
      <w:bookmarkEnd w:id="62"/>
      <w:r>
        <w:rPr>
          <w:rFonts w:hint="eastAsia" w:ascii="仿宋_GB2312" w:hAnsi="仿宋" w:eastAsia="仿宋_GB2312" w:cs="仿宋"/>
        </w:rPr>
        <w:t>文件》（采购文件编号：</w:t>
      </w:r>
      <w:r>
        <w:rPr>
          <w:rFonts w:hint="eastAsia" w:ascii="仿宋_GB2312" w:hAnsi="Arial" w:eastAsia="仿宋_GB2312"/>
          <w:szCs w:val="30"/>
        </w:rPr>
        <w:t>GDYJHCDL202002</w:t>
      </w:r>
      <w:r>
        <w:rPr>
          <w:rFonts w:hint="eastAsia" w:ascii="仿宋_GB2312" w:hAnsi="仿宋" w:eastAsia="仿宋_GB2312" w:cs="仿宋"/>
        </w:rPr>
        <w:t>）规定，为确保耗材网上交易的顺利进行，明确各方的权利和义务，现甲、乙、丙三方在平等、自愿、诚信的基础上，特订立本合同。</w:t>
      </w:r>
    </w:p>
    <w:p>
      <w:pPr>
        <w:spacing w:line="360" w:lineRule="auto"/>
        <w:ind w:left="10" w:firstLine="600"/>
        <w:rPr>
          <w:rFonts w:hint="eastAsia" w:ascii="仿宋_GB2312" w:hAnsi="仿宋" w:eastAsia="仿宋_GB2312" w:cs="仿宋"/>
        </w:rPr>
      </w:pPr>
      <w:r>
        <w:rPr>
          <w:rFonts w:hint="eastAsia" w:ascii="仿宋_GB2312" w:hAnsi="仿宋" w:eastAsia="仿宋_GB2312" w:cs="仿宋"/>
        </w:rPr>
        <w:t xml:space="preserve"> </w:t>
      </w:r>
    </w:p>
    <w:p>
      <w:pPr>
        <w:spacing w:line="360" w:lineRule="auto"/>
        <w:ind w:firstLine="602"/>
        <w:rPr>
          <w:rFonts w:hint="eastAsia" w:ascii="仿宋_GB2312" w:hAnsi="仿宋" w:eastAsia="仿宋_GB2312" w:cs="仿宋"/>
          <w:b/>
          <w:bCs/>
        </w:rPr>
      </w:pPr>
      <w:r>
        <w:rPr>
          <w:rFonts w:hint="eastAsia" w:ascii="仿宋_GB2312" w:hAnsi="仿宋" w:eastAsia="仿宋_GB2312" w:cs="仿宋"/>
          <w:b/>
          <w:bCs/>
        </w:rPr>
        <w:t>第一条 三方关系</w:t>
      </w:r>
    </w:p>
    <w:p>
      <w:pPr>
        <w:autoSpaceDE w:val="0"/>
        <w:autoSpaceDN w:val="0"/>
        <w:adjustRightInd w:val="0"/>
        <w:spacing w:line="360" w:lineRule="auto"/>
        <w:ind w:firstLine="600"/>
        <w:rPr>
          <w:rFonts w:hint="eastAsia" w:ascii="仿宋_GB2312" w:hAnsi="仿宋" w:eastAsia="仿宋_GB2312" w:cs="仿宋"/>
        </w:rPr>
      </w:pPr>
      <w:r>
        <w:rPr>
          <w:rFonts w:hint="eastAsia" w:ascii="仿宋_GB2312" w:hAnsi="仿宋" w:eastAsia="仿宋_GB2312" w:cs="仿宋"/>
        </w:rPr>
        <w:t>1.甲方为参与新型冠状病毒核酸检测相关医用耗材联盟地区集团带量采购（以下简称新冠核酸相关耗材联盟带量采购）的医疗机构，乙方为新冠核酸相关耗材联盟带量采购中选耗材的生产企业，丙方为乙方委托的新冠核酸相关耗材联盟带量采购中选耗材的配送企业。</w:t>
      </w:r>
    </w:p>
    <w:p>
      <w:pPr>
        <w:spacing w:line="360" w:lineRule="auto"/>
        <w:ind w:firstLine="600"/>
        <w:rPr>
          <w:rFonts w:hint="eastAsia" w:ascii="仿宋_GB2312" w:hAnsi="仿宋" w:eastAsia="仿宋_GB2312" w:cs="仿宋"/>
        </w:rPr>
      </w:pPr>
      <w:r>
        <w:rPr>
          <w:rFonts w:hint="eastAsia" w:ascii="仿宋_GB2312" w:hAnsi="仿宋" w:eastAsia="仿宋_GB2312" w:cs="仿宋"/>
        </w:rPr>
        <w:t>2.在本合同有效期内，三方之间的耗材购销行为以及因此而产生的其他关系均受本合同约束。</w:t>
      </w:r>
    </w:p>
    <w:p>
      <w:pPr>
        <w:spacing w:line="360" w:lineRule="auto"/>
        <w:ind w:firstLine="602"/>
        <w:rPr>
          <w:rFonts w:hint="eastAsia" w:ascii="仿宋_GB2312" w:hAnsi="仿宋" w:eastAsia="仿宋_GB2312" w:cs="仿宋"/>
          <w:b/>
          <w:bCs/>
        </w:rPr>
      </w:pPr>
    </w:p>
    <w:p>
      <w:pPr>
        <w:spacing w:line="360" w:lineRule="auto"/>
        <w:ind w:firstLine="602"/>
        <w:rPr>
          <w:rFonts w:hint="eastAsia" w:ascii="仿宋_GB2312" w:hAnsi="仿宋" w:eastAsia="仿宋_GB2312" w:cs="仿宋"/>
          <w:b/>
          <w:bCs/>
        </w:rPr>
      </w:pPr>
      <w:r>
        <w:rPr>
          <w:rFonts w:hint="eastAsia" w:ascii="仿宋_GB2312" w:hAnsi="仿宋" w:eastAsia="仿宋_GB2312" w:cs="仿宋"/>
          <w:b/>
          <w:bCs/>
        </w:rPr>
        <w:t>第二条 合同标的</w:t>
      </w:r>
    </w:p>
    <w:p>
      <w:pPr>
        <w:spacing w:line="360" w:lineRule="auto"/>
        <w:ind w:firstLine="600"/>
        <w:rPr>
          <w:rFonts w:hint="eastAsia" w:ascii="仿宋_GB2312" w:hAnsi="仿宋" w:eastAsia="仿宋_GB2312" w:cs="仿宋"/>
        </w:rPr>
      </w:pPr>
      <w:r>
        <w:rPr>
          <w:rFonts w:hint="eastAsia" w:ascii="仿宋_GB2312" w:hAnsi="仿宋" w:eastAsia="仿宋_GB2312" w:cs="仿宋"/>
        </w:rPr>
        <w:t>中选耗材的名称、注册（备案）证、规格、包装规格、中选价格、约定采购量、生产企业等见本合同附件之中选耗材采购明细表。</w:t>
      </w:r>
    </w:p>
    <w:p>
      <w:pPr>
        <w:spacing w:line="360" w:lineRule="auto"/>
        <w:ind w:left="5" w:firstLine="600"/>
        <w:rPr>
          <w:rFonts w:hint="eastAsia" w:ascii="仿宋_GB2312" w:hAnsi="仿宋" w:eastAsia="仿宋_GB2312" w:cs="仿宋"/>
        </w:rPr>
      </w:pPr>
    </w:p>
    <w:p>
      <w:pPr>
        <w:spacing w:line="360" w:lineRule="auto"/>
        <w:ind w:firstLine="602"/>
        <w:rPr>
          <w:rFonts w:hint="eastAsia" w:ascii="仿宋_GB2312" w:hAnsi="仿宋" w:eastAsia="仿宋_GB2312" w:cs="仿宋"/>
          <w:b/>
          <w:bCs/>
        </w:rPr>
      </w:pPr>
      <w:r>
        <w:rPr>
          <w:rFonts w:hint="eastAsia" w:ascii="仿宋_GB2312" w:hAnsi="仿宋" w:eastAsia="仿宋_GB2312" w:cs="仿宋"/>
          <w:b/>
          <w:bCs/>
        </w:rPr>
        <w:t>第三条 资质</w:t>
      </w:r>
    </w:p>
    <w:p>
      <w:pPr>
        <w:spacing w:line="360" w:lineRule="auto"/>
        <w:ind w:firstLine="600"/>
        <w:rPr>
          <w:rFonts w:hint="eastAsia" w:ascii="仿宋_GB2312" w:hAnsi="仿宋" w:eastAsia="仿宋_GB2312" w:cs="仿宋"/>
        </w:rPr>
      </w:pPr>
      <w:r>
        <w:rPr>
          <w:rFonts w:hint="eastAsia" w:ascii="仿宋_GB2312" w:hAnsi="仿宋" w:eastAsia="仿宋_GB2312" w:cs="仿宋"/>
        </w:rPr>
        <w:t>1.乙方为合法的耗材生产企业，且具备法定的履行本合同的能力，乙方应当在签订本合同后的 3日内向丙方提供如下加盖有乙方公章的材料复印件：</w:t>
      </w:r>
    </w:p>
    <w:p>
      <w:pPr>
        <w:spacing w:line="360" w:lineRule="auto"/>
        <w:ind w:firstLine="600"/>
        <w:rPr>
          <w:rFonts w:hint="eastAsia" w:ascii="仿宋_GB2312" w:hAnsi="仿宋" w:eastAsia="仿宋_GB2312" w:cs="仿宋"/>
        </w:rPr>
      </w:pPr>
      <w:r>
        <w:rPr>
          <w:rFonts w:hint="eastAsia" w:ascii="仿宋_GB2312" w:hAnsi="仿宋" w:eastAsia="仿宋_GB2312" w:cs="仿宋"/>
        </w:rPr>
        <w:t>（1）营业执照；</w:t>
      </w:r>
    </w:p>
    <w:p>
      <w:pPr>
        <w:spacing w:line="360" w:lineRule="auto"/>
        <w:ind w:firstLine="600"/>
        <w:rPr>
          <w:rFonts w:hint="eastAsia" w:ascii="仿宋_GB2312" w:hAnsi="仿宋" w:eastAsia="仿宋_GB2312" w:cs="仿宋"/>
        </w:rPr>
      </w:pPr>
      <w:r>
        <w:rPr>
          <w:rFonts w:hint="eastAsia" w:ascii="仿宋_GB2312" w:hAnsi="仿宋" w:eastAsia="仿宋_GB2312" w:cs="仿宋"/>
        </w:rPr>
        <w:t>（2）耗材生产许可证。</w:t>
      </w:r>
    </w:p>
    <w:p>
      <w:pPr>
        <w:spacing w:line="360" w:lineRule="auto"/>
        <w:ind w:firstLine="600"/>
        <w:rPr>
          <w:rFonts w:hint="eastAsia" w:ascii="仿宋_GB2312" w:hAnsi="仿宋" w:eastAsia="仿宋_GB2312" w:cs="仿宋"/>
        </w:rPr>
      </w:pPr>
      <w:r>
        <w:rPr>
          <w:rFonts w:hint="eastAsia" w:ascii="仿宋_GB2312" w:hAnsi="仿宋" w:eastAsia="仿宋_GB2312" w:cs="仿宋"/>
        </w:rPr>
        <w:t>2.丙方为合法的耗材配送企业，且具备法定的履行本合同的能力，丙方应当在签订本合同后的 3日内向甲方、乙方提供如下加盖有丙方公章的材料复印件：</w:t>
      </w:r>
    </w:p>
    <w:p>
      <w:pPr>
        <w:spacing w:line="360" w:lineRule="auto"/>
        <w:ind w:firstLine="600"/>
        <w:rPr>
          <w:rFonts w:hint="eastAsia" w:ascii="仿宋_GB2312" w:hAnsi="仿宋" w:eastAsia="仿宋_GB2312" w:cs="仿宋"/>
        </w:rPr>
      </w:pPr>
      <w:r>
        <w:rPr>
          <w:rFonts w:hint="eastAsia" w:ascii="仿宋_GB2312" w:hAnsi="仿宋" w:eastAsia="仿宋_GB2312" w:cs="仿宋"/>
        </w:rPr>
        <w:t>（1）营业执照；</w:t>
      </w:r>
    </w:p>
    <w:p>
      <w:pPr>
        <w:spacing w:line="360" w:lineRule="auto"/>
        <w:ind w:firstLine="600"/>
        <w:rPr>
          <w:rFonts w:hint="eastAsia" w:ascii="仿宋_GB2312" w:hAnsi="仿宋" w:eastAsia="仿宋_GB2312" w:cs="仿宋"/>
        </w:rPr>
      </w:pPr>
      <w:r>
        <w:rPr>
          <w:rFonts w:hint="eastAsia" w:ascii="仿宋_GB2312" w:hAnsi="仿宋" w:eastAsia="仿宋_GB2312" w:cs="仿宋"/>
        </w:rPr>
        <w:t>（2）耗材经营许可证。</w:t>
      </w:r>
    </w:p>
    <w:p>
      <w:pPr>
        <w:spacing w:line="360" w:lineRule="auto"/>
        <w:ind w:firstLine="600"/>
        <w:rPr>
          <w:rFonts w:hint="eastAsia" w:ascii="仿宋_GB2312" w:hAnsi="仿宋" w:eastAsia="仿宋_GB2312" w:cs="仿宋"/>
        </w:rPr>
      </w:pPr>
      <w:r>
        <w:rPr>
          <w:rFonts w:hint="eastAsia" w:ascii="仿宋_GB2312" w:hAnsi="仿宋" w:eastAsia="仿宋_GB2312" w:cs="仿宋"/>
        </w:rPr>
        <w:t>3.乙方、丙方中任何一方未提供上述材料的，本合同不得继续履行。</w:t>
      </w:r>
    </w:p>
    <w:p>
      <w:pPr>
        <w:spacing w:line="360" w:lineRule="auto"/>
        <w:ind w:firstLine="600"/>
        <w:rPr>
          <w:rFonts w:hint="eastAsia" w:ascii="仿宋_GB2312" w:hAnsi="仿宋" w:eastAsia="仿宋_GB2312" w:cs="仿宋"/>
        </w:rPr>
      </w:pPr>
      <w:r>
        <w:rPr>
          <w:rFonts w:hint="eastAsia" w:ascii="仿宋_GB2312" w:hAnsi="仿宋" w:eastAsia="仿宋_GB2312" w:cs="仿宋"/>
        </w:rPr>
        <w:t>4.在本合同履行期间，如遇乙、丙双方上述证书换发，双方应在证书换发后的 10 个工作日内向对方以及甲方更新材料。</w:t>
      </w:r>
    </w:p>
    <w:p>
      <w:pPr>
        <w:spacing w:line="360" w:lineRule="auto"/>
        <w:ind w:firstLine="600"/>
        <w:rPr>
          <w:rFonts w:hint="eastAsia" w:ascii="仿宋_GB2312" w:hAnsi="仿宋" w:eastAsia="仿宋_GB2312" w:cs="仿宋"/>
        </w:rPr>
      </w:pPr>
    </w:p>
    <w:p>
      <w:pPr>
        <w:spacing w:line="360" w:lineRule="auto"/>
        <w:ind w:firstLine="602"/>
        <w:rPr>
          <w:rFonts w:hint="eastAsia" w:ascii="仿宋_GB2312" w:hAnsi="仿宋" w:eastAsia="仿宋_GB2312" w:cs="仿宋"/>
          <w:b/>
          <w:bCs/>
        </w:rPr>
      </w:pPr>
      <w:r>
        <w:rPr>
          <w:rFonts w:hint="eastAsia" w:ascii="仿宋_GB2312" w:hAnsi="仿宋" w:eastAsia="仿宋_GB2312" w:cs="仿宋"/>
          <w:b/>
          <w:bCs/>
        </w:rPr>
        <w:t>第四条 交易方式</w:t>
      </w:r>
    </w:p>
    <w:p>
      <w:pPr>
        <w:autoSpaceDE w:val="0"/>
        <w:autoSpaceDN w:val="0"/>
        <w:adjustRightInd w:val="0"/>
        <w:spacing w:line="360" w:lineRule="auto"/>
        <w:ind w:firstLine="600"/>
        <w:rPr>
          <w:rFonts w:hint="eastAsia" w:ascii="仿宋_GB2312" w:hAnsi="仿宋" w:eastAsia="仿宋_GB2312" w:cs="仿宋"/>
        </w:rPr>
      </w:pPr>
      <w:r>
        <w:rPr>
          <w:rFonts w:hint="eastAsia" w:ascii="仿宋_GB2312" w:hAnsi="仿宋" w:eastAsia="仿宋_GB2312" w:cs="仿宋"/>
        </w:rPr>
        <w:t>甲方、乙方、丙方对本合同所列中选耗材通过</w:t>
      </w:r>
      <w:r>
        <w:rPr>
          <w:rFonts w:hint="eastAsia" w:ascii="仿宋_GB2312" w:hAnsi="仿宋" w:eastAsia="仿宋_GB2312" w:cs="仿宋"/>
          <w:u w:val="single"/>
        </w:rPr>
        <w:t xml:space="preserve">    （</w:t>
      </w:r>
      <w:r>
        <w:rPr>
          <w:rFonts w:hint="eastAsia" w:ascii="仿宋_GB2312" w:hAnsi="仿宋" w:eastAsia="仿宋_GB2312" w:cs="仿宋"/>
        </w:rPr>
        <w:t>省/广州/深圳）平台进行线上采购。</w:t>
      </w:r>
    </w:p>
    <w:p>
      <w:pPr>
        <w:spacing w:line="360" w:lineRule="auto"/>
        <w:ind w:left="10" w:firstLine="600"/>
        <w:rPr>
          <w:rFonts w:hint="eastAsia" w:ascii="仿宋_GB2312" w:hAnsi="仿宋" w:eastAsia="仿宋_GB2312" w:cs="仿宋"/>
        </w:rPr>
      </w:pPr>
      <w:r>
        <w:rPr>
          <w:rFonts w:hint="eastAsia" w:ascii="仿宋_GB2312" w:hAnsi="仿宋" w:eastAsia="仿宋_GB2312" w:cs="仿宋"/>
        </w:rPr>
        <w:t xml:space="preserve">  </w:t>
      </w:r>
    </w:p>
    <w:p>
      <w:pPr>
        <w:spacing w:line="360" w:lineRule="auto"/>
        <w:ind w:left="291" w:leftChars="97" w:firstLine="286" w:firstLineChars="95"/>
        <w:rPr>
          <w:rFonts w:hint="eastAsia" w:ascii="仿宋_GB2312" w:hAnsi="仿宋" w:eastAsia="仿宋_GB2312" w:cs="仿宋"/>
          <w:b/>
          <w:bCs/>
        </w:rPr>
      </w:pPr>
      <w:r>
        <w:rPr>
          <w:rFonts w:hint="eastAsia" w:ascii="仿宋_GB2312" w:hAnsi="仿宋" w:eastAsia="仿宋_GB2312" w:cs="仿宋"/>
          <w:b/>
          <w:bCs/>
        </w:rPr>
        <w:t>第五条 耗材质量、批件与有效期</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1.乙方供应的中选耗材应符合中选耗材生产国与中华人民共和国国家耗材质量标准和有关质量要求，并与投标时承诺的质量相一致，以确保耗材安全有效。耗材的包装、标识、标签、说明书等应符合国家相关规定，并具备国家管理部门的相关批件。</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2.乙方、丙方应向甲方提供其合法的有效证件及所供中选耗材的注册（备案）证或进口注册（备案）证、质量标准等相关文件。</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3.各方对耗材质量存在争议时，应送甲方所在地药检部门检验，同时报告所在地医保部门。如送检耗材存在质量问题的，检验费用乙方承担，甲方有权据此单方终止该中选耗材购销合同的履行，同时报告所在地医保、药监部门，按《广东省医疗保障局关于做好药品和医用耗材采购工作的指导意见》（粤医保规〔2020〕2号）和《新冠核酸检测相关医用耗材联盟地区集团带量采购文件》相关条款处理；如送检耗材无质量问题的，合同继续履行，检验费用由甲方承担。</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4.甲、乙、丙三方按各自责任范围承担耗材储存及质量管理责任：</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（1）甲方对已购进的中选耗材应妥善储存和管理，如因甲方库存条件不符合耗材正常储存造成的耗材质量问题，由甲方承担全部责任。</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（2）丙方对已购进的中选耗材应妥善储存和管理，如因丙方库存条件不符合耗材正常储存造成的耗材质量问题，由丙方承担全部责任。</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（3）除上述原因外的耗材质量问题造成的一切损失及第三方责任，由乙方和丙方连带承担全部责任。有关乙方和丙方之间内部责任问题按双方约定。</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5.前述中选耗材检验报告应当随货提供。</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6.乙方确保其每次交付给丙方的中选耗材时，供货中选耗材的剩余有效期符合如下条件：</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（1）中选耗材有效期为一年的，剩余有效期至少为九个月；</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（2）中选耗材有效期为一年半至两年的，剩余有效期至少为十二个月；</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（3）中选耗材有效期超过二年的，剩余有效期至少为十五个月。</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如遇特殊情况，甲、乙、丙三方可另行通过补充协议的方式约定剩余有效期的长短。在中选耗材发生货源紧张的状况下，乙方应优先满足本合同的需求，避免脱销。</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7.如乙方供货中选耗材为首营品种耗材的，乙方有责任在交货前向丙方提供完整、准确的耗材首营资料。</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8.丙方配送到甲方的耗材，剩余有效期不得少于6个月。丙方可以拒收乙方超出订货协议数量的货物。特殊品种甲、乙、丙三方另行协商。</w:t>
      </w:r>
    </w:p>
    <w:p>
      <w:pPr>
        <w:numPr>
          <w:ilvl w:val="255"/>
          <w:numId w:val="0"/>
        </w:numPr>
        <w:spacing w:line="360" w:lineRule="auto"/>
        <w:ind w:left="20" w:hanging="10"/>
        <w:rPr>
          <w:rFonts w:hint="eastAsia" w:ascii="仿宋_GB2312" w:hAnsi="仿宋" w:eastAsia="仿宋_GB2312" w:cs="仿宋"/>
        </w:rPr>
      </w:pPr>
    </w:p>
    <w:p>
      <w:pPr>
        <w:spacing w:line="360" w:lineRule="auto"/>
        <w:ind w:left="291" w:leftChars="97" w:firstLine="286" w:firstLineChars="95"/>
        <w:rPr>
          <w:rFonts w:hint="eastAsia" w:ascii="仿宋_GB2312" w:hAnsi="仿宋" w:eastAsia="仿宋_GB2312" w:cs="仿宋"/>
          <w:b/>
          <w:bCs/>
        </w:rPr>
      </w:pPr>
      <w:r>
        <w:rPr>
          <w:rFonts w:hint="eastAsia" w:ascii="仿宋_GB2312" w:hAnsi="仿宋" w:eastAsia="仿宋_GB2312" w:cs="仿宋"/>
          <w:b/>
          <w:bCs/>
        </w:rPr>
        <w:t>第六条 订货与运送交付</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1.本合同签订后，乙方应按约定采购量组织生产，保证按本合同约定及时足量供应中选耗材。</w:t>
      </w:r>
    </w:p>
    <w:p>
      <w:pPr>
        <w:spacing w:line="360" w:lineRule="auto"/>
        <w:ind w:firstLine="600"/>
        <w:rPr>
          <w:rFonts w:hint="eastAsia" w:ascii="仿宋_GB2312" w:hAnsi="仿宋" w:eastAsia="仿宋_GB2312" w:cs="仿宋"/>
        </w:rPr>
      </w:pPr>
      <w:r>
        <w:rPr>
          <w:rFonts w:hint="eastAsia" w:ascii="仿宋_GB2312" w:hAnsi="仿宋" w:eastAsia="仿宋_GB2312" w:cs="仿宋"/>
        </w:rPr>
        <w:t>2.甲方在乙方、丙方无违约行为的前提下，必须足量采购本合同附件所列的中选耗材，确保在合同有效期内完成约定采购量。</w:t>
      </w:r>
    </w:p>
    <w:p>
      <w:pPr>
        <w:spacing w:line="360" w:lineRule="auto"/>
        <w:ind w:firstLine="600"/>
        <w:rPr>
          <w:rFonts w:hint="eastAsia" w:ascii="仿宋_GB2312" w:hAnsi="仿宋" w:eastAsia="仿宋_GB2312" w:cs="仿宋"/>
        </w:rPr>
      </w:pPr>
      <w:r>
        <w:rPr>
          <w:rFonts w:hint="eastAsia" w:ascii="仿宋_GB2312" w:hAnsi="仿宋" w:eastAsia="仿宋_GB2312" w:cs="仿宋"/>
        </w:rPr>
        <w:t>3.乙方保证中选耗材包装符合《医疗器械监督管理条例》及国家各级监督管理机构颁布的法规规章及货物运输要求。</w:t>
      </w:r>
    </w:p>
    <w:p>
      <w:pPr>
        <w:spacing w:line="360" w:lineRule="auto"/>
        <w:ind w:firstLine="600"/>
        <w:rPr>
          <w:rFonts w:hint="eastAsia" w:ascii="仿宋_GB2312" w:hAnsi="仿宋" w:eastAsia="仿宋_GB2312" w:cs="仿宋"/>
        </w:rPr>
      </w:pPr>
      <w:r>
        <w:rPr>
          <w:rFonts w:hint="eastAsia" w:ascii="仿宋_GB2312" w:hAnsi="仿宋" w:eastAsia="仿宋_GB2312" w:cs="仿宋"/>
        </w:rPr>
        <w:t>4.丙方保证以符合中选耗材特性的物流配送方式进行运输，并就运输过程中因包装或运输不善、配送迟延等原因导致中选耗材损坏、变质、短缺或剩余有效期不符等承担全部责任。</w:t>
      </w:r>
    </w:p>
    <w:p>
      <w:pPr>
        <w:spacing w:line="360" w:lineRule="auto"/>
        <w:ind w:firstLine="600"/>
        <w:rPr>
          <w:rFonts w:hint="eastAsia" w:ascii="仿宋_GB2312" w:hAnsi="仿宋" w:eastAsia="仿宋_GB2312" w:cs="仿宋"/>
        </w:rPr>
      </w:pPr>
      <w:bookmarkStart w:id="63" w:name="_Hlk48139721"/>
      <w:r>
        <w:rPr>
          <w:rFonts w:hint="eastAsia" w:ascii="仿宋_GB2312" w:hAnsi="仿宋" w:eastAsia="仿宋_GB2312" w:cs="仿宋"/>
        </w:rPr>
        <w:t>5.乙方应按乙、丙双方约定的运输方式、期限和交货地点向丙方交付产品。</w:t>
      </w:r>
    </w:p>
    <w:p>
      <w:pPr>
        <w:spacing w:line="360" w:lineRule="auto"/>
        <w:ind w:firstLine="600"/>
        <w:rPr>
          <w:rFonts w:hint="eastAsia" w:ascii="仿宋_GB2312" w:hAnsi="仿宋" w:eastAsia="仿宋_GB2312" w:cs="仿宋"/>
        </w:rPr>
      </w:pPr>
      <w:r>
        <w:rPr>
          <w:rFonts w:hint="eastAsia" w:ascii="仿宋_GB2312" w:hAnsi="仿宋" w:eastAsia="仿宋_GB2312" w:cs="仿宋"/>
        </w:rPr>
        <w:t>6.乙、丙双方确认供货事项后，乙方如期供货但供货中选耗材种类不符或有短缺，丙方有权拒收。</w:t>
      </w:r>
    </w:p>
    <w:p>
      <w:pPr>
        <w:spacing w:line="360" w:lineRule="auto"/>
        <w:ind w:firstLine="600"/>
        <w:rPr>
          <w:rFonts w:hint="eastAsia" w:ascii="仿宋_GB2312" w:hAnsi="仿宋" w:eastAsia="仿宋_GB2312" w:cs="仿宋"/>
        </w:rPr>
      </w:pPr>
      <w:r>
        <w:rPr>
          <w:rFonts w:hint="eastAsia" w:ascii="仿宋_GB2312" w:hAnsi="仿宋" w:eastAsia="仿宋_GB2312" w:cs="仿宋"/>
        </w:rPr>
        <w:t>7.丙方可委托第三方物流将中选耗材托运至甲方指定的收货地点，在此种情况下运输中发生的一切费用，包括但不限于中转费、运输费、保险费及卸货费等均由丙方承担。</w:t>
      </w:r>
    </w:p>
    <w:p>
      <w:pPr>
        <w:spacing w:line="360" w:lineRule="auto"/>
        <w:ind w:firstLine="600"/>
        <w:rPr>
          <w:rFonts w:hint="eastAsia" w:ascii="仿宋_GB2312" w:hAnsi="仿宋" w:eastAsia="仿宋_GB2312" w:cs="仿宋"/>
        </w:rPr>
      </w:pPr>
      <w:r>
        <w:rPr>
          <w:rFonts w:hint="eastAsia" w:ascii="仿宋_GB2312" w:hAnsi="仿宋" w:eastAsia="仿宋_GB2312" w:cs="仿宋"/>
        </w:rPr>
        <w:t>8.中选耗材到达丙方仓库或丙方收货地点交付之前的风险由乙方承担，到达目的地经验收交付后的风险由丙方承担。</w:t>
      </w:r>
    </w:p>
    <w:bookmarkEnd w:id="63"/>
    <w:p>
      <w:pPr>
        <w:spacing w:line="360" w:lineRule="auto"/>
        <w:ind w:firstLine="600"/>
        <w:rPr>
          <w:rFonts w:hint="eastAsia" w:ascii="仿宋_GB2312" w:hAnsi="仿宋" w:eastAsia="仿宋_GB2312" w:cs="仿宋"/>
        </w:rPr>
      </w:pPr>
      <w:r>
        <w:rPr>
          <w:rFonts w:hint="eastAsia" w:ascii="仿宋_GB2312" w:hAnsi="仿宋" w:eastAsia="仿宋_GB2312" w:cs="仿宋"/>
        </w:rPr>
        <w:t>9.甲方通过交易平台发送的订单，丙方应在12小时内响应，24小时内配送到位，最长不超过48小时；偏远地区可适当放宽配送到位时间，原则上72小时内必须配送到位。</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10.丙方配送中选耗材的品种、规格型号、数量等必须严格按照甲方发送的订单执行，同时应提供同批号耗材的检验报告书。</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11.乙方为中选耗材质量与供应的第一责任人，对丙方的配送供货行为负责，并承担连带责任。</w:t>
      </w:r>
    </w:p>
    <w:p>
      <w:pPr>
        <w:numPr>
          <w:ilvl w:val="255"/>
          <w:numId w:val="0"/>
        </w:numPr>
        <w:spacing w:line="360" w:lineRule="auto"/>
        <w:ind w:firstLine="600" w:firstLineChars="200"/>
        <w:rPr>
          <w:rFonts w:hint="eastAsia" w:ascii="仿宋_GB2312" w:hAnsi="仿宋" w:eastAsia="仿宋_GB2312" w:cs="仿宋"/>
        </w:rPr>
      </w:pPr>
      <w:bookmarkStart w:id="64" w:name="_Hlk48139743"/>
      <w:r>
        <w:rPr>
          <w:rFonts w:hint="eastAsia" w:ascii="仿宋_GB2312" w:hAnsi="仿宋" w:eastAsia="仿宋_GB2312" w:cs="仿宋"/>
        </w:rPr>
        <w:t>12.除非对包装另有规定，丙方配送的全部耗材必须按标准保护措施进行包装，以防止耗材在转运中损坏或变质，确保耗材安全无损运抵指定现场，否则其所造成的一切损失均由乙、丙双方协商负责。</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13.每一个包装箱内必须附一份详细装箱单。包装、标记和包装箱内外的单据应符合协议的特殊要求，包括甲方后来提出的特殊要求。</w:t>
      </w:r>
    </w:p>
    <w:bookmarkEnd w:id="64"/>
    <w:p>
      <w:pPr>
        <w:spacing w:line="360" w:lineRule="auto"/>
        <w:ind w:left="10" w:firstLine="600"/>
        <w:rPr>
          <w:rFonts w:hint="eastAsia" w:ascii="仿宋_GB2312" w:hAnsi="仿宋" w:eastAsia="仿宋_GB2312" w:cs="仿宋"/>
        </w:rPr>
      </w:pPr>
      <w:r>
        <w:rPr>
          <w:rFonts w:hint="eastAsia" w:ascii="仿宋_GB2312" w:hAnsi="仿宋" w:eastAsia="仿宋_GB2312" w:cs="仿宋"/>
        </w:rPr>
        <w:t xml:space="preserve"> </w:t>
      </w:r>
    </w:p>
    <w:p>
      <w:pPr>
        <w:spacing w:line="360" w:lineRule="auto"/>
        <w:ind w:left="291" w:leftChars="97" w:firstLine="286" w:firstLineChars="95"/>
        <w:rPr>
          <w:rFonts w:hint="eastAsia" w:ascii="仿宋_GB2312" w:hAnsi="仿宋" w:eastAsia="仿宋_GB2312" w:cs="仿宋"/>
          <w:b/>
          <w:bCs/>
        </w:rPr>
      </w:pPr>
      <w:r>
        <w:rPr>
          <w:rFonts w:hint="eastAsia" w:ascii="仿宋_GB2312" w:hAnsi="仿宋" w:eastAsia="仿宋_GB2312" w:cs="仿宋"/>
          <w:b/>
          <w:bCs/>
        </w:rPr>
        <w:t>第七条 耗材验收</w:t>
      </w:r>
    </w:p>
    <w:p>
      <w:pPr>
        <w:numPr>
          <w:ilvl w:val="255"/>
          <w:numId w:val="0"/>
        </w:numPr>
        <w:spacing w:line="360" w:lineRule="auto"/>
        <w:ind w:firstLine="600" w:firstLineChars="200"/>
        <w:rPr>
          <w:rFonts w:hint="eastAsia" w:ascii="仿宋_GB2312" w:hAnsi="仿宋" w:eastAsia="仿宋_GB2312" w:cs="仿宋"/>
        </w:rPr>
      </w:pPr>
      <w:bookmarkStart w:id="65" w:name="_Hlk48139856"/>
      <w:r>
        <w:rPr>
          <w:rFonts w:hint="eastAsia" w:ascii="仿宋_GB2312" w:hAnsi="仿宋" w:eastAsia="仿宋_GB2312" w:cs="仿宋"/>
        </w:rPr>
        <w:t>1.中选耗材交付时，乙方应货票同行，并严格按照法定的运输管理要求及耗材储存、包装标准等将中选耗材按时发运给丙方，丙方收到乙方供货的中选耗材时，应当场清点产品的整体整箱外包装（即大件包装）是否完好牢固，乙方应派人协助丙方验收。乙方未派人协助丙方验收，视为乙方确认丙方可独立验收。丙方在接收产品时，发现短少、破损、污染、异形等情形，或有其他不符合法律法规规定的情形，有权拒绝接收，乙方应及时更换被拒绝的中选耗材，并承担由此对丙方造成的损失。</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2.中选耗材入丙方库后，丙方发现其中中小包装短少、破损、污染、异形等情形，或有其他不符合法律法规规定的情形，丙方应当及时通知乙方（并附情况说明及补货、退货或换货的书面要求现场照片）。乙方在接到丙方书面要求后的 15 日内应当按丙方的要求补货、退货或换货，由此产生的一切风险和费用由乙方承担。丙方发现同一批供货中的中小包装短少、破损、污染、异形等情况超过总量的 5%的，有权要求乙方就该批供货整体退货或换货。</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3.即使乙方的中选耗材通过了丙方的验收，仍不能排除乙方供货中选耗材存在质量缺陷的可能。在发生耗材质量纠纷时，乙方不能以“已通过验收”作为中选耗材不存在安全、质量瑕疵的抗辩理由。</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4.丙方应当在配送中选耗材予甲方的同时，在交易系统按要求进行相应的操作及上传相应的文件如出库单、发票等；自丙方在系统操作确认发货之时起，甲方须在验收耗材合格后的七个工作日内在交易系统进行收货确认，甲方未在上述时段内确认收货的，系统将自动确认收货。</w:t>
      </w:r>
    </w:p>
    <w:bookmarkEnd w:id="65"/>
    <w:p>
      <w:pPr>
        <w:spacing w:line="360" w:lineRule="auto"/>
        <w:ind w:left="291" w:leftChars="97" w:firstLine="286" w:firstLineChars="95"/>
        <w:rPr>
          <w:rFonts w:hint="eastAsia" w:ascii="仿宋_GB2312" w:hAnsi="仿宋" w:eastAsia="仿宋_GB2312" w:cs="仿宋"/>
          <w:b/>
          <w:bCs/>
        </w:rPr>
      </w:pPr>
    </w:p>
    <w:p>
      <w:pPr>
        <w:spacing w:line="360" w:lineRule="auto"/>
        <w:ind w:left="291" w:leftChars="97" w:firstLine="286" w:firstLineChars="95"/>
        <w:rPr>
          <w:rFonts w:hint="eastAsia" w:ascii="仿宋_GB2312" w:hAnsi="仿宋" w:eastAsia="仿宋_GB2312" w:cs="仿宋"/>
          <w:b/>
          <w:bCs/>
        </w:rPr>
      </w:pPr>
      <w:r>
        <w:rPr>
          <w:rFonts w:hint="eastAsia" w:ascii="仿宋_GB2312" w:hAnsi="仿宋" w:eastAsia="仿宋_GB2312" w:cs="仿宋"/>
          <w:b/>
          <w:bCs/>
        </w:rPr>
        <w:t>第八条 中选耗材的规定</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1.甲方根据带量购销合同约定，在合同期内完成合同用量。</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2.甲方若在合同期内提前超额完成约定采购量的，超过部分由甲、乙、丙三方另行协商解决。</w:t>
      </w:r>
    </w:p>
    <w:p>
      <w:pPr>
        <w:spacing w:line="360" w:lineRule="auto"/>
        <w:ind w:firstLine="600"/>
        <w:rPr>
          <w:rFonts w:hint="eastAsia" w:ascii="仿宋_GB2312" w:hAnsi="仿宋" w:eastAsia="仿宋_GB2312" w:cs="仿宋"/>
        </w:rPr>
      </w:pPr>
      <w:r>
        <w:rPr>
          <w:rFonts w:hint="eastAsia" w:ascii="仿宋_GB2312" w:hAnsi="仿宋" w:eastAsia="仿宋_GB2312" w:cs="仿宋"/>
        </w:rPr>
        <w:t>3.甲方主动向社会公开新冠核酸相关耗材联盟带量采购中选耗材的购进价格和销售价格信息。</w:t>
      </w:r>
    </w:p>
    <w:p>
      <w:pPr>
        <w:ind w:firstLine="600"/>
        <w:rPr>
          <w:rFonts w:hint="eastAsia" w:ascii="仿宋_GB2312" w:hAnsi="仿宋" w:eastAsia="仿宋_GB2312" w:cs="仿宋"/>
        </w:rPr>
      </w:pPr>
    </w:p>
    <w:p>
      <w:pPr>
        <w:spacing w:line="360" w:lineRule="auto"/>
        <w:ind w:left="291" w:leftChars="97" w:firstLine="286" w:firstLineChars="95"/>
        <w:rPr>
          <w:rFonts w:hint="eastAsia" w:ascii="仿宋_GB2312" w:hAnsi="仿宋" w:eastAsia="仿宋_GB2312" w:cs="仿宋"/>
          <w:b/>
          <w:bCs/>
        </w:rPr>
      </w:pPr>
      <w:r>
        <w:rPr>
          <w:rFonts w:hint="eastAsia" w:ascii="仿宋_GB2312" w:hAnsi="仿宋" w:eastAsia="仿宋_GB2312" w:cs="仿宋"/>
          <w:b/>
          <w:bCs/>
        </w:rPr>
        <w:t>第九条 货款结算</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1.采购价格：按本合同附件之中选耗材采购明细表中载明的中选价格执行，该价格包含成本、运输、包装、伴随服务、税费及其他一切附加费用。</w:t>
      </w:r>
    </w:p>
    <w:p>
      <w:pPr>
        <w:pStyle w:val="6"/>
        <w:spacing w:line="360" w:lineRule="auto"/>
        <w:ind w:firstLine="600"/>
        <w:rPr>
          <w:rFonts w:hint="eastAsia" w:ascii="仿宋_GB2312" w:hAnsi="仿宋" w:eastAsia="仿宋_GB2312" w:cs="仿宋"/>
        </w:rPr>
      </w:pPr>
      <w:r>
        <w:rPr>
          <w:rFonts w:hint="eastAsia" w:ascii="仿宋_GB2312" w:hAnsi="仿宋" w:eastAsia="仿宋_GB2312" w:cs="仿宋"/>
        </w:rPr>
        <w:t>2.发票开具：丙方应对中选耗材开具发票和清单，随货同行将合法发票送达甲方。甲方接收丙方配送的中选耗材后，应在收到合法发票后按规定通过交易平台进行发票交付确认。</w:t>
      </w:r>
    </w:p>
    <w:p>
      <w:pPr>
        <w:pStyle w:val="6"/>
        <w:spacing w:line="360" w:lineRule="auto"/>
        <w:ind w:firstLine="600"/>
        <w:rPr>
          <w:rFonts w:hint="eastAsia" w:ascii="仿宋_GB2312" w:hAnsi="仿宋" w:eastAsia="仿宋_GB2312" w:cs="仿宋"/>
        </w:rPr>
      </w:pPr>
      <w:r>
        <w:rPr>
          <w:rFonts w:hint="eastAsia" w:ascii="仿宋_GB2312" w:hAnsi="仿宋" w:eastAsia="仿宋_GB2312" w:cs="仿宋"/>
        </w:rPr>
        <w:t>3.结算时间：甲方为货款结算第一责任人，应按合同规定与丙方及时结算，从收货验收合格起30日内通过交易平台向丙方支付全部货款。</w:t>
      </w:r>
    </w:p>
    <w:p>
      <w:pPr>
        <w:numPr>
          <w:ilvl w:val="255"/>
          <w:numId w:val="0"/>
        </w:numPr>
        <w:spacing w:line="360" w:lineRule="auto"/>
        <w:ind w:left="20" w:firstLine="600" w:firstLineChars="200"/>
        <w:rPr>
          <w:rFonts w:hint="eastAsia" w:ascii="仿宋_GB2312" w:hAnsi="仿宋" w:eastAsia="仿宋_GB2312" w:cs="仿宋"/>
        </w:rPr>
      </w:pPr>
      <w:r>
        <w:rPr>
          <w:rFonts w:hint="eastAsia" w:ascii="仿宋_GB2312" w:hAnsi="仿宋" w:eastAsia="仿宋_GB2312" w:cs="仿宋"/>
        </w:rPr>
        <w:t>4.交易平台在当期应付货款到期前7日对甲方发出缴款提醒通知，告知其应付货款的最后支付时间。</w:t>
      </w:r>
    </w:p>
    <w:p>
      <w:pPr>
        <w:numPr>
          <w:ilvl w:val="255"/>
          <w:numId w:val="0"/>
        </w:numPr>
        <w:spacing w:line="360" w:lineRule="auto"/>
        <w:rPr>
          <w:rFonts w:hint="eastAsia" w:ascii="仿宋_GB2312" w:hAnsi="仿宋" w:eastAsia="仿宋_GB2312" w:cs="仿宋"/>
        </w:rPr>
      </w:pPr>
    </w:p>
    <w:p>
      <w:pPr>
        <w:spacing w:line="360" w:lineRule="auto"/>
        <w:ind w:left="312" w:leftChars="104" w:firstLine="286" w:firstLineChars="95"/>
        <w:rPr>
          <w:rFonts w:hint="eastAsia" w:ascii="仿宋_GB2312" w:hAnsi="仿宋" w:eastAsia="仿宋_GB2312" w:cs="仿宋"/>
          <w:b/>
          <w:bCs/>
        </w:rPr>
      </w:pPr>
      <w:r>
        <w:rPr>
          <w:rFonts w:hint="eastAsia" w:ascii="仿宋_GB2312" w:hAnsi="仿宋" w:eastAsia="仿宋_GB2312" w:cs="仿宋"/>
          <w:b/>
          <w:bCs/>
        </w:rPr>
        <w:t>第十条 退换货及召回</w:t>
      </w:r>
    </w:p>
    <w:p>
      <w:pPr>
        <w:spacing w:line="360" w:lineRule="auto"/>
        <w:ind w:firstLine="600"/>
        <w:rPr>
          <w:rFonts w:hint="eastAsia" w:ascii="仿宋_GB2312" w:hAnsi="仿宋" w:eastAsia="仿宋_GB2312" w:cs="仿宋"/>
        </w:rPr>
      </w:pPr>
      <w:r>
        <w:rPr>
          <w:rFonts w:hint="eastAsia" w:ascii="仿宋_GB2312" w:hAnsi="仿宋" w:eastAsia="仿宋_GB2312" w:cs="仿宋"/>
        </w:rPr>
        <w:t>1.若因中选耗材的质量问题，损坏或变质发生甲方退货的情况，乙方应无条件退换货并承担由此产生的一切费用，所导致的所有纠纷及赔偿由乙方承担责任。乙方承诺补偿甲方由此造成的所有损失。</w:t>
      </w:r>
    </w:p>
    <w:p>
      <w:pPr>
        <w:spacing w:line="360" w:lineRule="auto"/>
        <w:ind w:firstLine="600"/>
        <w:rPr>
          <w:rFonts w:hint="eastAsia" w:ascii="仿宋_GB2312" w:hAnsi="仿宋" w:eastAsia="仿宋_GB2312" w:cs="仿宋"/>
        </w:rPr>
      </w:pPr>
      <w:r>
        <w:rPr>
          <w:rFonts w:hint="eastAsia" w:ascii="仿宋_GB2312" w:hAnsi="仿宋" w:eastAsia="仿宋_GB2312" w:cs="仿宋"/>
        </w:rPr>
        <w:t>2.乙方供货符合质量验收的标准。甲方收货的当天，中选耗材的剩余有效期不足6个月，甲方收货后的5个工作日内有权要求作出退货或换货的处理，向丙方或通过丙方向乙方行使此项权利。</w:t>
      </w:r>
    </w:p>
    <w:p>
      <w:pPr>
        <w:spacing w:line="360" w:lineRule="auto"/>
        <w:ind w:firstLine="600"/>
        <w:rPr>
          <w:rFonts w:hint="eastAsia" w:ascii="仿宋_GB2312" w:hAnsi="仿宋" w:eastAsia="仿宋_GB2312" w:cs="仿宋"/>
        </w:rPr>
      </w:pPr>
      <w:r>
        <w:rPr>
          <w:rFonts w:hint="eastAsia" w:ascii="仿宋_GB2312" w:hAnsi="仿宋" w:eastAsia="仿宋_GB2312" w:cs="仿宋"/>
        </w:rPr>
        <w:t xml:space="preserve">3.对由于不动销或滞销而出现的近效期中选耗材，甲方可向丙方或通过丙方向乙方就未销售的中选耗材进行协商处理。 </w:t>
      </w:r>
    </w:p>
    <w:p>
      <w:pPr>
        <w:spacing w:line="360" w:lineRule="auto"/>
        <w:ind w:firstLine="600"/>
        <w:rPr>
          <w:rFonts w:hint="eastAsia" w:ascii="仿宋_GB2312" w:hAnsi="仿宋" w:eastAsia="仿宋_GB2312" w:cs="仿宋"/>
        </w:rPr>
      </w:pPr>
      <w:r>
        <w:rPr>
          <w:rFonts w:hint="eastAsia" w:ascii="仿宋_GB2312" w:hAnsi="仿宋" w:eastAsia="仿宋_GB2312" w:cs="仿宋"/>
        </w:rPr>
        <w:t>4.经甲、丙双方合同约定或协商，在发生甲方退货情形时，由于退货产生的退货货款，甲方已经支付货款的，甲方可以要求丙方即时向其归还该款，也可将此货款冲抵下一次供货产生的货款；甲方尚未支付退货货款的，甲方不承担继续支付的责任。</w:t>
      </w:r>
    </w:p>
    <w:p>
      <w:pPr>
        <w:spacing w:line="360" w:lineRule="auto"/>
        <w:ind w:firstLine="600"/>
        <w:rPr>
          <w:rFonts w:hint="eastAsia" w:ascii="仿宋_GB2312" w:hAnsi="仿宋" w:eastAsia="仿宋_GB2312" w:cs="仿宋"/>
        </w:rPr>
      </w:pPr>
      <w:r>
        <w:rPr>
          <w:rFonts w:hint="eastAsia" w:ascii="仿宋_GB2312" w:hAnsi="仿宋" w:eastAsia="仿宋_GB2312" w:cs="仿宋"/>
        </w:rPr>
        <w:t xml:space="preserve">5.在本合同履行过程中，若乙方自行或者根据相关职能部门的要求召回中选耗材时，乙方应当及时通知甲方，作出相应说明。乙方应向甲方提供必要的协助配合，且召回中所产生的费用均由乙方承担。 </w:t>
      </w:r>
    </w:p>
    <w:p>
      <w:pPr>
        <w:spacing w:line="360" w:lineRule="auto"/>
        <w:ind w:firstLine="600"/>
        <w:rPr>
          <w:rFonts w:hint="eastAsia" w:ascii="仿宋_GB2312" w:hAnsi="仿宋" w:eastAsia="仿宋_GB2312" w:cs="仿宋"/>
        </w:rPr>
      </w:pPr>
      <w:r>
        <w:rPr>
          <w:rFonts w:hint="eastAsia" w:ascii="仿宋_GB2312" w:hAnsi="仿宋" w:eastAsia="仿宋_GB2312" w:cs="仿宋"/>
        </w:rPr>
        <w:t>6.乙方在最终召回日期后的5个工作日内，根据实际召回数量向丙方、甲方归还货款。在此之后仍有中选耗材被召回的，乙方应按上述约定承担同样的责任。</w:t>
      </w:r>
    </w:p>
    <w:p>
      <w:pPr>
        <w:spacing w:line="360" w:lineRule="auto"/>
        <w:ind w:left="312" w:leftChars="104" w:firstLine="285" w:firstLineChars="95"/>
        <w:rPr>
          <w:rFonts w:hint="eastAsia" w:ascii="仿宋_GB2312" w:hAnsi="仿宋" w:eastAsia="仿宋_GB2312" w:cs="仿宋"/>
        </w:rPr>
      </w:pPr>
    </w:p>
    <w:p>
      <w:pPr>
        <w:spacing w:line="360" w:lineRule="auto"/>
        <w:ind w:left="312" w:leftChars="104" w:firstLine="286" w:firstLineChars="95"/>
        <w:rPr>
          <w:rFonts w:hint="eastAsia" w:ascii="仿宋_GB2312" w:hAnsi="仿宋" w:eastAsia="仿宋_GB2312" w:cs="仿宋"/>
          <w:b/>
          <w:bCs/>
        </w:rPr>
      </w:pPr>
      <w:r>
        <w:rPr>
          <w:rFonts w:hint="eastAsia" w:ascii="仿宋_GB2312" w:hAnsi="仿宋" w:eastAsia="仿宋_GB2312" w:cs="仿宋"/>
          <w:b/>
          <w:bCs/>
        </w:rPr>
        <w:t>第十一条 知识产权及商业秘密保护</w:t>
      </w:r>
    </w:p>
    <w:p>
      <w:pPr>
        <w:spacing w:line="360" w:lineRule="auto"/>
        <w:ind w:firstLine="600"/>
        <w:rPr>
          <w:rFonts w:hint="eastAsia" w:ascii="仿宋_GB2312" w:hAnsi="仿宋" w:eastAsia="仿宋_GB2312" w:cs="仿宋"/>
        </w:rPr>
      </w:pPr>
      <w:r>
        <w:rPr>
          <w:rFonts w:hint="eastAsia" w:ascii="仿宋_GB2312" w:hAnsi="仿宋" w:eastAsia="仿宋_GB2312" w:cs="仿宋"/>
        </w:rPr>
        <w:t>1.甲、乙、丙三方均不得利用履行本合同所形成的便利条件，侵害各方的知识产权，该知识产权具体包括但不限于耗材的专利权、专有技术，商标权以及企业名称权等。</w:t>
      </w:r>
    </w:p>
    <w:p>
      <w:pPr>
        <w:spacing w:line="360" w:lineRule="auto"/>
        <w:ind w:firstLine="600"/>
        <w:rPr>
          <w:rFonts w:hint="eastAsia" w:ascii="仿宋_GB2312" w:hAnsi="仿宋" w:eastAsia="仿宋_GB2312" w:cs="仿宋"/>
        </w:rPr>
      </w:pPr>
      <w:r>
        <w:rPr>
          <w:rFonts w:hint="eastAsia" w:ascii="仿宋_GB2312" w:hAnsi="仿宋" w:eastAsia="仿宋_GB2312" w:cs="仿宋"/>
        </w:rPr>
        <w:t>2.甲、乙、丙三方应恪守商业秘密保护的责任，未经对方事前书面同意，不得擅自使用或对外披露对方的商业秘密。</w:t>
      </w:r>
    </w:p>
    <w:p>
      <w:pPr>
        <w:spacing w:line="360" w:lineRule="auto"/>
        <w:ind w:firstLine="600"/>
        <w:rPr>
          <w:rFonts w:hint="eastAsia" w:ascii="仿宋_GB2312" w:hAnsi="仿宋" w:eastAsia="仿宋_GB2312" w:cs="仿宋"/>
        </w:rPr>
      </w:pPr>
    </w:p>
    <w:p>
      <w:pPr>
        <w:spacing w:line="360" w:lineRule="auto"/>
        <w:ind w:firstLine="602"/>
        <w:rPr>
          <w:rFonts w:hint="eastAsia" w:ascii="仿宋_GB2312" w:hAnsi="仿宋" w:eastAsia="仿宋_GB2312" w:cs="仿宋"/>
        </w:rPr>
      </w:pPr>
      <w:r>
        <w:rPr>
          <w:rFonts w:hint="eastAsia" w:ascii="仿宋_GB2312" w:hAnsi="仿宋" w:eastAsia="仿宋_GB2312" w:cs="仿宋"/>
          <w:b/>
          <w:bCs/>
        </w:rPr>
        <w:t>第十二条 违约责任</w:t>
      </w:r>
    </w:p>
    <w:p>
      <w:pPr>
        <w:spacing w:line="360" w:lineRule="auto"/>
        <w:ind w:firstLine="600"/>
        <w:rPr>
          <w:rFonts w:hint="eastAsia" w:ascii="仿宋_GB2312" w:hAnsi="仿宋" w:eastAsia="仿宋_GB2312" w:cs="仿宋"/>
        </w:rPr>
      </w:pPr>
      <w:r>
        <w:rPr>
          <w:rFonts w:hint="eastAsia" w:ascii="仿宋_GB2312" w:hAnsi="仿宋" w:eastAsia="仿宋_GB2312" w:cs="仿宋"/>
        </w:rPr>
        <w:t>1.甲方如出现下列行为，应按照《中华人民共和国合同法》的规定承担违约责任:</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（1）甲方违反本合同约定，无正当理由拒绝接收丙方配送的耗材；</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（2）甲方违反本合同约定，在合同有效期内无故未完成约定采购量；</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（3）甲方未按照本合同约定按时结算货款；</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（4）其他违反本合同约定的行为。</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2.乙方如出现下列行为，应按照《中华人民共和国合同法》的规定承担违约责任：</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（1）所供选耗材不符合本合同约定的质量标准；</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（2）未按照本合同约定及时进行退换货。</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3.丙方如出现下列行为，应按照《中华人民共和国合同法》的规定承担违约责任，且乙、丙双方互为连带责任：</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（1）违反本合同约定，不及时、不足量或拒绝供货；</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（2）运输不善或配送迟延等原因，导致中选耗材在配送过程中发生损坏或变质；</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（3）其他违反本合同约定的行为。</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4.任何一方违反本合同导致本合同无法继续履行的，违约方应赔偿违约行为对守约方造成的所有实际损失。当出现货款逾期支付或退还货款逾期的情形时，违约方应向守约方支付逾期付款违约金：</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（1）逾期在10日（含）以内的，每日应按未付款项的0.1‰向守约方支付违约金；</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（2）逾期在10日以上30日（含）以内的，每日应按未付款项的0.3‰向守约方支付违约金；</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（3）逾期超过30日的，每日应按未付款项的0.8‰向守约方支付违约金；</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（4）违约金的支付并不免除或减轻违约方继续履行合同的义务。</w:t>
      </w:r>
    </w:p>
    <w:p>
      <w:pPr>
        <w:spacing w:line="360" w:lineRule="auto"/>
        <w:ind w:left="10" w:firstLine="600"/>
        <w:rPr>
          <w:rFonts w:hint="eastAsia" w:ascii="仿宋_GB2312" w:hAnsi="仿宋" w:eastAsia="仿宋_GB2312" w:cs="仿宋"/>
        </w:rPr>
      </w:pPr>
      <w:r>
        <w:rPr>
          <w:rFonts w:hint="eastAsia" w:ascii="仿宋_GB2312" w:hAnsi="仿宋" w:eastAsia="仿宋_GB2312" w:cs="仿宋"/>
        </w:rPr>
        <w:t xml:space="preserve"> </w:t>
      </w:r>
    </w:p>
    <w:p>
      <w:pPr>
        <w:spacing w:line="360" w:lineRule="auto"/>
        <w:ind w:left="291" w:leftChars="97" w:firstLine="286" w:firstLineChars="95"/>
        <w:rPr>
          <w:rFonts w:hint="eastAsia" w:ascii="仿宋_GB2312" w:hAnsi="仿宋" w:eastAsia="仿宋_GB2312" w:cs="仿宋"/>
          <w:b/>
          <w:bCs/>
        </w:rPr>
      </w:pPr>
      <w:r>
        <w:rPr>
          <w:rFonts w:hint="eastAsia" w:ascii="仿宋_GB2312" w:hAnsi="仿宋" w:eastAsia="仿宋_GB2312" w:cs="仿宋"/>
          <w:b/>
          <w:bCs/>
        </w:rPr>
        <w:t>第十三条 不可抗力</w:t>
      </w:r>
    </w:p>
    <w:p>
      <w:pPr>
        <w:numPr>
          <w:ilvl w:val="255"/>
          <w:numId w:val="0"/>
        </w:numPr>
        <w:spacing w:line="360" w:lineRule="auto"/>
        <w:ind w:firstLine="600"/>
        <w:rPr>
          <w:rFonts w:hint="eastAsia" w:ascii="仿宋_GB2312" w:hAnsi="仿宋" w:eastAsia="仿宋_GB2312" w:cs="仿宋"/>
        </w:rPr>
      </w:pPr>
      <w:r>
        <w:rPr>
          <w:rFonts w:hint="eastAsia" w:ascii="仿宋_GB2312" w:hAnsi="仿宋" w:eastAsia="仿宋_GB2312" w:cs="仿宋"/>
        </w:rPr>
        <w:t>1.在采购周期内，若国家和省有新规定的，从其规定。</w:t>
      </w:r>
    </w:p>
    <w:p>
      <w:pPr>
        <w:numPr>
          <w:ilvl w:val="255"/>
          <w:numId w:val="0"/>
        </w:numPr>
        <w:spacing w:line="360" w:lineRule="auto"/>
        <w:ind w:firstLine="600"/>
        <w:rPr>
          <w:rFonts w:hint="eastAsia" w:ascii="仿宋_GB2312" w:hAnsi="仿宋" w:eastAsia="仿宋_GB2312" w:cs="仿宋"/>
        </w:rPr>
      </w:pPr>
      <w:r>
        <w:rPr>
          <w:rFonts w:hint="eastAsia" w:ascii="仿宋_GB2312" w:hAnsi="仿宋" w:eastAsia="仿宋_GB2312" w:cs="仿宋"/>
        </w:rPr>
        <w:t>2.甲、乙、丙三方因国家和省政策调整或不可抗力而导致合同实施延误或不能履行合同义务的，不应承担误期赔偿或终止合同的责任。</w:t>
      </w:r>
    </w:p>
    <w:p>
      <w:pPr>
        <w:spacing w:line="360" w:lineRule="auto"/>
        <w:ind w:firstLine="600"/>
        <w:rPr>
          <w:rFonts w:hint="eastAsia" w:ascii="仿宋_GB2312" w:hAnsi="仿宋" w:eastAsia="仿宋_GB2312" w:cs="仿宋"/>
        </w:rPr>
      </w:pPr>
      <w:r>
        <w:rPr>
          <w:rFonts w:hint="eastAsia" w:ascii="仿宋_GB2312" w:hAnsi="仿宋" w:eastAsia="仿宋_GB2312" w:cs="仿宋"/>
        </w:rPr>
        <w:t>3.本条所述的“不可抗力”系指合同各方无法控制、不可预见的事件，但不包括合同某一方的违约或疏忽。这些事件包括但不限于：战争、严重火灾、洪水、台风、地震及其他双方商定的事件。</w:t>
      </w:r>
    </w:p>
    <w:p>
      <w:pPr>
        <w:spacing w:line="360" w:lineRule="auto"/>
        <w:ind w:firstLine="600"/>
        <w:rPr>
          <w:rFonts w:hint="eastAsia" w:ascii="仿宋_GB2312" w:hAnsi="仿宋" w:eastAsia="仿宋_GB2312" w:cs="仿宋"/>
        </w:rPr>
      </w:pPr>
      <w:r>
        <w:rPr>
          <w:rFonts w:hint="eastAsia" w:ascii="仿宋_GB2312" w:hAnsi="仿宋" w:eastAsia="仿宋_GB2312" w:cs="仿宋"/>
        </w:rPr>
        <w:t>4.在国家和省政策调整或不可抗力事件发生后，合同一方应尽快以书面形式将国家和省政策调整或不可抗力的情况和原因通知其他方。除另行要求外，合同当事人应尽实际可能继续履行合同义务，以及寻求采取合理的方案履行不受国家和省政策调整或不可抗力影响的其他事项。国家和省政策调整或不可抗力事件影响消除后，合同当事人可通过协商在合理的时间内</w:t>
      </w:r>
      <w:r>
        <w:rPr>
          <w:rFonts w:hint="eastAsia" w:ascii="微软雅黑" w:hAnsi="微软雅黑" w:eastAsia="微软雅黑" w:cs="微软雅黑"/>
        </w:rPr>
        <w:t>迖</w:t>
      </w:r>
      <w:r>
        <w:rPr>
          <w:rFonts w:hint="eastAsia" w:ascii="仿宋_GB2312" w:hAnsi="仿宋_GB2312" w:eastAsia="仿宋_GB2312" w:cs="仿宋_GB2312"/>
        </w:rPr>
        <w:t>成进一步履行合同</w:t>
      </w:r>
      <w:r>
        <w:rPr>
          <w:rFonts w:hint="eastAsia" w:ascii="仿宋_GB2312" w:hAnsi="仿宋" w:eastAsia="仿宋_GB2312" w:cs="仿宋"/>
        </w:rPr>
        <w:t>的协议。</w:t>
      </w:r>
    </w:p>
    <w:p>
      <w:pPr>
        <w:spacing w:line="360" w:lineRule="auto"/>
        <w:ind w:left="10" w:firstLine="600"/>
        <w:rPr>
          <w:rFonts w:hint="eastAsia" w:ascii="仿宋_GB2312" w:hAnsi="仿宋" w:eastAsia="仿宋_GB2312" w:cs="仿宋"/>
        </w:rPr>
      </w:pPr>
      <w:r>
        <w:rPr>
          <w:rFonts w:hint="eastAsia" w:ascii="仿宋_GB2312" w:hAnsi="仿宋" w:eastAsia="仿宋_GB2312" w:cs="仿宋"/>
        </w:rPr>
        <w:t xml:space="preserve"> </w:t>
      </w:r>
    </w:p>
    <w:p>
      <w:pPr>
        <w:spacing w:line="360" w:lineRule="auto"/>
        <w:ind w:left="291" w:leftChars="97" w:firstLine="286" w:firstLineChars="95"/>
        <w:rPr>
          <w:rFonts w:hint="eastAsia" w:ascii="仿宋_GB2312" w:hAnsi="仿宋" w:eastAsia="仿宋_GB2312" w:cs="仿宋"/>
          <w:b/>
          <w:bCs/>
        </w:rPr>
      </w:pPr>
      <w:r>
        <w:rPr>
          <w:rFonts w:hint="eastAsia" w:ascii="仿宋_GB2312" w:hAnsi="仿宋" w:eastAsia="仿宋_GB2312" w:cs="仿宋"/>
          <w:b/>
          <w:bCs/>
        </w:rPr>
        <w:t>第十四条 合同的变更和解除</w:t>
      </w:r>
    </w:p>
    <w:p>
      <w:pPr>
        <w:spacing w:line="360" w:lineRule="auto"/>
        <w:ind w:right="304" w:firstLine="600"/>
        <w:rPr>
          <w:rFonts w:hint="eastAsia" w:ascii="仿宋_GB2312" w:hAnsi="仿宋" w:eastAsia="仿宋_GB2312" w:cs="仿宋"/>
        </w:rPr>
      </w:pPr>
      <w:r>
        <w:rPr>
          <w:rFonts w:hint="eastAsia" w:ascii="仿宋_GB2312" w:hAnsi="仿宋" w:eastAsia="仿宋_GB2312" w:cs="仿宋"/>
        </w:rPr>
        <w:t>1.甲、乙、丙任何一方严重违约，造成本合同无法继续履行或不能实现合同目的，被违约的两方有权解除本合同的履行。</w:t>
      </w:r>
    </w:p>
    <w:p>
      <w:pPr>
        <w:spacing w:line="360" w:lineRule="auto"/>
        <w:ind w:right="304" w:firstLine="600"/>
        <w:rPr>
          <w:rFonts w:hint="eastAsia" w:ascii="仿宋_GB2312" w:hAnsi="仿宋" w:eastAsia="仿宋_GB2312" w:cs="仿宋"/>
        </w:rPr>
      </w:pPr>
      <w:r>
        <w:rPr>
          <w:rFonts w:hint="eastAsia" w:ascii="仿宋_GB2312" w:hAnsi="仿宋" w:eastAsia="仿宋_GB2312" w:cs="仿宋"/>
        </w:rPr>
        <w:t xml:space="preserve">2.甲、乙、丙任何一方丧失必要的经营资质，不能再从事耗材生产或经营活动的；或严重资不抵债的；或无能力的/或承认其无能力清偿到期债务的，被违约的两方有权解除本合同的履行。 </w:t>
      </w:r>
    </w:p>
    <w:p>
      <w:pPr>
        <w:spacing w:line="360" w:lineRule="auto"/>
        <w:ind w:right="304" w:firstLine="600"/>
        <w:rPr>
          <w:rFonts w:hint="eastAsia" w:ascii="仿宋_GB2312" w:hAnsi="仿宋" w:eastAsia="仿宋_GB2312" w:cs="仿宋"/>
        </w:rPr>
      </w:pPr>
      <w:r>
        <w:rPr>
          <w:rFonts w:hint="eastAsia" w:ascii="仿宋_GB2312" w:hAnsi="仿宋" w:eastAsia="仿宋_GB2312" w:cs="仿宋"/>
        </w:rPr>
        <w:t xml:space="preserve">3.在国家和省政策调整或不可抗力发生的情况下，甲、乙、丙三方可根据情况变更或解除本合同的履行。 </w:t>
      </w:r>
    </w:p>
    <w:p>
      <w:pPr>
        <w:spacing w:line="360" w:lineRule="auto"/>
        <w:ind w:right="304" w:firstLine="600"/>
        <w:rPr>
          <w:rFonts w:hint="eastAsia" w:ascii="仿宋_GB2312" w:hAnsi="仿宋" w:eastAsia="仿宋_GB2312" w:cs="仿宋"/>
        </w:rPr>
      </w:pPr>
      <w:r>
        <w:rPr>
          <w:rFonts w:hint="eastAsia" w:ascii="仿宋_GB2312" w:hAnsi="仿宋" w:eastAsia="仿宋_GB2312" w:cs="仿宋"/>
        </w:rPr>
        <w:t xml:space="preserve">4.合同变更和解除前约定履行但尚未履行的部分，除法律法规有明确规定不能继续履行的，甲、乙、丙三方应继续履行至结束。 </w:t>
      </w:r>
    </w:p>
    <w:p>
      <w:pPr>
        <w:spacing w:line="360" w:lineRule="auto"/>
        <w:ind w:left="10" w:firstLine="600"/>
        <w:rPr>
          <w:rFonts w:hint="eastAsia" w:ascii="仿宋_GB2312" w:hAnsi="仿宋" w:eastAsia="仿宋_GB2312" w:cs="仿宋"/>
        </w:rPr>
      </w:pPr>
      <w:r>
        <w:rPr>
          <w:rFonts w:hint="eastAsia" w:ascii="仿宋_GB2312" w:hAnsi="仿宋" w:eastAsia="仿宋_GB2312" w:cs="仿宋"/>
        </w:rPr>
        <w:t xml:space="preserve"> </w:t>
      </w:r>
    </w:p>
    <w:p>
      <w:pPr>
        <w:spacing w:line="360" w:lineRule="auto"/>
        <w:ind w:left="291" w:leftChars="97" w:firstLine="286" w:firstLineChars="95"/>
        <w:rPr>
          <w:rFonts w:hint="eastAsia" w:ascii="仿宋_GB2312" w:hAnsi="仿宋" w:eastAsia="仿宋_GB2312" w:cs="仿宋"/>
          <w:b/>
          <w:bCs/>
        </w:rPr>
      </w:pPr>
      <w:r>
        <w:rPr>
          <w:rFonts w:hint="eastAsia" w:ascii="仿宋_GB2312" w:hAnsi="仿宋" w:eastAsia="仿宋_GB2312" w:cs="仿宋"/>
          <w:b/>
          <w:bCs/>
        </w:rPr>
        <w:t>第十五条 争议的解决</w:t>
      </w:r>
    </w:p>
    <w:p>
      <w:pPr>
        <w:spacing w:line="360" w:lineRule="auto"/>
        <w:ind w:firstLine="600"/>
        <w:rPr>
          <w:rFonts w:hint="eastAsia" w:ascii="仿宋_GB2312" w:hAnsi="仿宋" w:eastAsia="仿宋_GB2312" w:cs="仿宋"/>
        </w:rPr>
      </w:pPr>
      <w:r>
        <w:rPr>
          <w:rFonts w:hint="eastAsia" w:ascii="仿宋_GB2312" w:hAnsi="仿宋" w:eastAsia="仿宋_GB2312" w:cs="仿宋"/>
        </w:rPr>
        <w:t>1.在本合同履行过程中发生任何争议，甲、乙、丙三方应友好协商解决，协商不成的，三方同意将争议提交甲方所在地有管辖权的人民法院管辖。</w:t>
      </w:r>
    </w:p>
    <w:p>
      <w:pPr>
        <w:numPr>
          <w:ilvl w:val="255"/>
          <w:numId w:val="0"/>
        </w:numPr>
        <w:spacing w:line="360" w:lineRule="auto"/>
        <w:ind w:left="5" w:hanging="10"/>
        <w:rPr>
          <w:rFonts w:hint="eastAsia" w:ascii="仿宋_GB2312" w:hAnsi="仿宋" w:eastAsia="仿宋_GB2312" w:cs="仿宋"/>
        </w:rPr>
      </w:pPr>
      <w:r>
        <w:rPr>
          <w:rFonts w:hint="eastAsia" w:ascii="仿宋_GB2312" w:hAnsi="仿宋" w:eastAsia="仿宋_GB2312" w:cs="仿宋"/>
        </w:rPr>
        <w:t xml:space="preserve">    2.本合同适用中华人民共和国法律法规。</w:t>
      </w:r>
    </w:p>
    <w:p>
      <w:pPr>
        <w:spacing w:line="360" w:lineRule="auto"/>
        <w:ind w:left="10" w:firstLine="600"/>
        <w:rPr>
          <w:rFonts w:hint="eastAsia" w:ascii="仿宋_GB2312" w:hAnsi="仿宋" w:eastAsia="仿宋_GB2312" w:cs="仿宋"/>
        </w:rPr>
      </w:pPr>
      <w:r>
        <w:rPr>
          <w:rFonts w:hint="eastAsia" w:ascii="仿宋_GB2312" w:hAnsi="仿宋" w:eastAsia="仿宋_GB2312" w:cs="仿宋"/>
        </w:rPr>
        <w:t xml:space="preserve"> </w:t>
      </w:r>
    </w:p>
    <w:p>
      <w:pPr>
        <w:spacing w:line="360" w:lineRule="auto"/>
        <w:ind w:left="291" w:leftChars="97" w:firstLine="286" w:firstLineChars="95"/>
        <w:rPr>
          <w:rFonts w:hint="eastAsia" w:ascii="仿宋_GB2312" w:hAnsi="仿宋" w:eastAsia="仿宋_GB2312" w:cs="仿宋"/>
          <w:b/>
          <w:bCs/>
        </w:rPr>
      </w:pPr>
      <w:r>
        <w:rPr>
          <w:rFonts w:hint="eastAsia" w:ascii="仿宋_GB2312" w:hAnsi="仿宋" w:eastAsia="仿宋_GB2312" w:cs="仿宋"/>
          <w:b/>
          <w:bCs/>
        </w:rPr>
        <w:t>第十六条 其他条款</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1.甲、乙、丙三方通过交易平台确认的订单为本合同的组成部分，具有同等法律效力。</w:t>
      </w:r>
    </w:p>
    <w:p>
      <w:pPr>
        <w:spacing w:line="360" w:lineRule="auto"/>
        <w:ind w:firstLine="600"/>
        <w:rPr>
          <w:rFonts w:hint="eastAsia" w:ascii="仿宋_GB2312" w:hAnsi="仿宋" w:eastAsia="仿宋_GB2312" w:cs="仿宋"/>
        </w:rPr>
      </w:pPr>
      <w:r>
        <w:rPr>
          <w:rFonts w:hint="eastAsia" w:ascii="仿宋_GB2312" w:hAnsi="仿宋" w:eastAsia="仿宋_GB2312" w:cs="仿宋"/>
        </w:rPr>
        <w:t>2.本合同未尽事项，甲、乙、丙三方应友好协商，经三方书面同意可以对合同条款进行补充或修改，根据需要可另行签订补充协议作为本合同的附件，附件具有同等的法律效力。</w:t>
      </w:r>
    </w:p>
    <w:p>
      <w:pPr>
        <w:numPr>
          <w:ilvl w:val="255"/>
          <w:numId w:val="0"/>
        </w:numPr>
        <w:spacing w:line="360" w:lineRule="auto"/>
        <w:ind w:firstLine="600" w:firstLineChars="200"/>
        <w:rPr>
          <w:rFonts w:hint="eastAsia" w:ascii="仿宋_GB2312" w:hAnsi="仿宋" w:eastAsia="仿宋_GB2312" w:cs="仿宋"/>
        </w:rPr>
      </w:pPr>
      <w:r>
        <w:rPr>
          <w:rFonts w:hint="eastAsia" w:ascii="仿宋_GB2312" w:hAnsi="仿宋" w:eastAsia="仿宋_GB2312" w:cs="仿宋"/>
        </w:rPr>
        <w:t>3.本合同于</w:t>
      </w:r>
      <w:r>
        <w:rPr>
          <w:rFonts w:hint="eastAsia" w:ascii="仿宋_GB2312" w:hAnsi="仿宋" w:eastAsia="仿宋_GB2312" w:cs="仿宋"/>
          <w:u w:val="single"/>
        </w:rPr>
        <w:t xml:space="preserve">   （</w:t>
      </w:r>
      <w:r>
        <w:rPr>
          <w:rFonts w:hint="eastAsia" w:ascii="仿宋_GB2312" w:hAnsi="仿宋" w:eastAsia="仿宋_GB2312" w:cs="仿宋"/>
        </w:rPr>
        <w:t>省/广州/深圳）签署，自甲方通过该交易平台创建发送合同，且乙方、丙方均通过该交易平台确认同意之日起成立并生效。</w:t>
      </w:r>
    </w:p>
    <w:p>
      <w:pPr>
        <w:spacing w:line="360" w:lineRule="auto"/>
        <w:ind w:firstLine="600"/>
        <w:rPr>
          <w:rFonts w:hint="eastAsia" w:ascii="仿宋_GB2312" w:hAnsi="仿宋" w:eastAsia="仿宋_GB2312" w:cs="仿宋"/>
        </w:rPr>
      </w:pPr>
    </w:p>
    <w:p>
      <w:pPr>
        <w:numPr>
          <w:ilvl w:val="255"/>
          <w:numId w:val="0"/>
        </w:numPr>
        <w:spacing w:line="360" w:lineRule="auto"/>
        <w:ind w:left="10" w:firstLine="602" w:firstLineChars="200"/>
        <w:rPr>
          <w:rFonts w:hint="eastAsia" w:ascii="仿宋_GB2312" w:hAnsi="仿宋" w:eastAsia="仿宋_GB2312" w:cs="仿宋"/>
          <w:b/>
          <w:bCs/>
        </w:rPr>
      </w:pPr>
      <w:r>
        <w:rPr>
          <w:rFonts w:hint="eastAsia" w:ascii="仿宋_GB2312" w:hAnsi="仿宋" w:eastAsia="仿宋_GB2312" w:cs="仿宋"/>
          <w:b/>
          <w:bCs/>
        </w:rPr>
        <w:t>第十七条 特别约定</w:t>
      </w:r>
    </w:p>
    <w:p>
      <w:pPr>
        <w:numPr>
          <w:ilvl w:val="255"/>
          <w:numId w:val="0"/>
        </w:numPr>
        <w:spacing w:line="360" w:lineRule="auto"/>
        <w:ind w:left="10" w:firstLine="600" w:firstLineChars="200"/>
        <w:rPr>
          <w:rFonts w:hint="eastAsia" w:ascii="仿宋_GB2312" w:hAnsi="仿宋" w:eastAsia="仿宋_GB2312" w:cs="仿宋"/>
          <w:bCs/>
        </w:rPr>
      </w:pPr>
      <w:r>
        <w:rPr>
          <w:rFonts w:hint="eastAsia" w:ascii="仿宋_GB2312" w:hAnsi="仿宋" w:eastAsia="仿宋_GB2312" w:cs="仿宋"/>
          <w:bCs/>
        </w:rPr>
        <w:t>1.</w:t>
      </w:r>
      <w:r>
        <w:rPr>
          <w:rFonts w:hint="eastAsia" w:ascii="仿宋_GB2312" w:hAnsi="仿宋" w:eastAsia="仿宋_GB2312" w:cs="仿宋"/>
        </w:rPr>
        <w:t>《新型冠状病毒核酸检测相关医用耗材联盟地区集团带量采购文件》（采购文件编号：</w:t>
      </w:r>
      <w:r>
        <w:rPr>
          <w:rFonts w:hint="eastAsia" w:ascii="仿宋_GB2312" w:hAnsi="Arial" w:eastAsia="仿宋_GB2312"/>
          <w:szCs w:val="30"/>
        </w:rPr>
        <w:t>GDYJHCDL202002</w:t>
      </w:r>
      <w:r>
        <w:rPr>
          <w:rFonts w:hint="eastAsia" w:ascii="仿宋_GB2312" w:hAnsi="仿宋" w:eastAsia="仿宋_GB2312" w:cs="仿宋"/>
        </w:rPr>
        <w:t>）</w:t>
      </w:r>
      <w:r>
        <w:rPr>
          <w:rFonts w:hint="eastAsia" w:ascii="仿宋_GB2312" w:hAnsi="仿宋" w:eastAsia="仿宋_GB2312" w:cs="仿宋"/>
          <w:bCs/>
        </w:rPr>
        <w:t>为本合同的有效组成部分，本合同各方应遵照执行。</w:t>
      </w:r>
    </w:p>
    <w:p>
      <w:pPr>
        <w:numPr>
          <w:ilvl w:val="255"/>
          <w:numId w:val="0"/>
        </w:numPr>
        <w:spacing w:line="360" w:lineRule="auto"/>
        <w:ind w:left="10" w:firstLine="600" w:firstLineChars="200"/>
        <w:rPr>
          <w:rFonts w:hint="eastAsia" w:ascii="仿宋_GB2312" w:hAnsi="仿宋" w:eastAsia="仿宋_GB2312" w:cs="仿宋"/>
          <w:bCs/>
        </w:rPr>
      </w:pPr>
      <w:r>
        <w:rPr>
          <w:rFonts w:hint="eastAsia" w:ascii="仿宋_GB2312" w:hAnsi="仿宋" w:eastAsia="仿宋_GB2312" w:cs="仿宋"/>
          <w:bCs/>
        </w:rPr>
        <w:t>2.乙方、丙方如出现违反本合同约定的，自愿接受取消2年内参加省级带量集中采购的资格。</w:t>
      </w:r>
    </w:p>
    <w:p>
      <w:pPr>
        <w:numPr>
          <w:ilvl w:val="255"/>
          <w:numId w:val="0"/>
        </w:numPr>
        <w:spacing w:line="360" w:lineRule="auto"/>
        <w:ind w:left="10" w:firstLine="600" w:firstLineChars="200"/>
        <w:rPr>
          <w:rFonts w:ascii="仿宋" w:hAnsi="仿宋" w:cs="仿宋"/>
          <w:bCs/>
        </w:rPr>
        <w:sectPr>
          <w:pgSz w:w="11906" w:h="16838"/>
          <w:pgMar w:top="1871" w:right="1531" w:bottom="1871" w:left="1531" w:header="850" w:footer="992" w:gutter="0"/>
          <w:pgNumType w:fmt="numberInDash"/>
          <w:cols w:space="720" w:num="1"/>
          <w:docGrid w:type="lines" w:linePitch="408" w:charSpace="0"/>
        </w:sectPr>
      </w:pPr>
      <w:r>
        <w:rPr>
          <w:rFonts w:hint="eastAsia" w:ascii="仿宋_GB2312" w:hAnsi="仿宋" w:eastAsia="仿宋_GB2312" w:cs="仿宋"/>
          <w:bCs/>
        </w:rPr>
        <w:t>3.如乙方或丙方委托提供代理服务的法人和自然人，因涉及乙方耗材的回扣等医药商业贿赂行为，乙方或丙方承诺承担失信违约责任。</w:t>
      </w:r>
    </w:p>
    <w:p>
      <w:pPr>
        <w:ind w:firstLine="0" w:firstLineChars="0"/>
        <w:rPr>
          <w:rFonts w:ascii="仿宋" w:hAnsi="仿宋" w:cs="仿宋"/>
          <w:sz w:val="24"/>
        </w:rPr>
      </w:pPr>
      <w:r>
        <w:rPr>
          <w:rFonts w:hint="eastAsia" w:ascii="黑体" w:hAnsi="黑体" w:eastAsia="黑体" w:cs="黑体"/>
          <w:sz w:val="24"/>
        </w:rPr>
        <w:t>附件6</w:t>
      </w:r>
    </w:p>
    <w:p>
      <w:pPr>
        <w:ind w:left="5" w:firstLine="600"/>
        <w:rPr>
          <w:rFonts w:ascii="仿宋" w:hAnsi="仿宋" w:cs="仿宋"/>
        </w:rPr>
      </w:pPr>
    </w:p>
    <w:p>
      <w:pPr>
        <w:pStyle w:val="4"/>
        <w:ind w:firstLine="0" w:firstLineChars="0"/>
        <w:jc w:val="center"/>
        <w:rPr>
          <w:rFonts w:ascii="宋体" w:hAnsi="宋体" w:eastAsia="宋体" w:cs="仿宋"/>
          <w:b/>
          <w:bCs/>
          <w:sz w:val="36"/>
        </w:rPr>
      </w:pPr>
      <w:bookmarkStart w:id="66" w:name="_Toc28265"/>
      <w:r>
        <w:rPr>
          <w:rFonts w:hint="eastAsia" w:ascii="宋体" w:hAnsi="宋体" w:eastAsia="宋体" w:cs="仿宋"/>
          <w:b/>
          <w:bCs/>
          <w:sz w:val="36"/>
        </w:rPr>
        <w:t>中选核酸提取/样本采集采购明细表</w:t>
      </w:r>
      <w:bookmarkEnd w:id="66"/>
    </w:p>
    <w:p>
      <w:pPr>
        <w:spacing w:line="259" w:lineRule="auto"/>
        <w:ind w:left="10" w:firstLine="600"/>
        <w:rPr>
          <w:rFonts w:ascii="仿宋" w:hAnsi="仿宋" w:cs="仿宋"/>
        </w:rPr>
      </w:pPr>
      <w:r>
        <w:rPr>
          <w:rFonts w:hint="eastAsia" w:ascii="仿宋" w:hAnsi="仿宋" w:cs="仿宋"/>
        </w:rPr>
        <w:t xml:space="preserve"> </w:t>
      </w:r>
    </w:p>
    <w:tbl>
      <w:tblPr>
        <w:tblStyle w:val="21"/>
        <w:tblpPr w:leftFromText="180" w:rightFromText="180" w:vertAnchor="text" w:horzAnchor="page" w:tblpX="1960" w:tblpY="109"/>
        <w:tblOverlap w:val="never"/>
        <w:tblW w:w="13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985"/>
        <w:gridCol w:w="850"/>
        <w:gridCol w:w="709"/>
        <w:gridCol w:w="826"/>
        <w:gridCol w:w="1158"/>
        <w:gridCol w:w="1276"/>
        <w:gridCol w:w="1134"/>
        <w:gridCol w:w="1418"/>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ind w:firstLine="0" w:firstLineChars="0"/>
              <w:jc w:val="center"/>
              <w:rPr>
                <w:rFonts w:ascii="仿宋" w:hAnsi="仿宋" w:cs="仿宋"/>
                <w:b/>
                <w:sz w:val="21"/>
                <w:szCs w:val="21"/>
              </w:rPr>
            </w:pPr>
            <w:r>
              <w:rPr>
                <w:rFonts w:hint="eastAsia" w:ascii="仿宋" w:hAnsi="仿宋" w:cs="仿宋"/>
                <w:b/>
                <w:sz w:val="21"/>
                <w:szCs w:val="21"/>
              </w:rPr>
              <w:t>产品名称</w:t>
            </w:r>
          </w:p>
        </w:tc>
        <w:tc>
          <w:tcPr>
            <w:tcW w:w="1985" w:type="dxa"/>
            <w:vAlign w:val="center"/>
          </w:tcPr>
          <w:p>
            <w:pPr>
              <w:ind w:firstLine="0" w:firstLineChars="0"/>
              <w:jc w:val="center"/>
              <w:rPr>
                <w:rFonts w:ascii="仿宋" w:hAnsi="仿宋" w:cs="仿宋"/>
                <w:b/>
                <w:sz w:val="21"/>
                <w:szCs w:val="21"/>
              </w:rPr>
            </w:pPr>
            <w:r>
              <w:rPr>
                <w:rFonts w:hint="eastAsia" w:ascii="仿宋" w:hAnsi="仿宋" w:cs="仿宋"/>
                <w:b/>
                <w:sz w:val="21"/>
                <w:szCs w:val="21"/>
              </w:rPr>
              <w:t>注册（备案）证号</w:t>
            </w:r>
          </w:p>
        </w:tc>
        <w:tc>
          <w:tcPr>
            <w:tcW w:w="850" w:type="dxa"/>
            <w:vAlign w:val="center"/>
          </w:tcPr>
          <w:p>
            <w:pPr>
              <w:ind w:firstLine="0" w:firstLineChars="0"/>
              <w:jc w:val="center"/>
              <w:rPr>
                <w:rFonts w:ascii="仿宋" w:hAnsi="仿宋" w:cs="仿宋"/>
                <w:b/>
                <w:sz w:val="21"/>
                <w:szCs w:val="21"/>
              </w:rPr>
            </w:pPr>
            <w:r>
              <w:rPr>
                <w:rFonts w:hint="eastAsia" w:ascii="仿宋" w:hAnsi="仿宋" w:cs="仿宋"/>
                <w:b/>
                <w:sz w:val="21"/>
                <w:szCs w:val="21"/>
              </w:rPr>
              <w:t>型号</w:t>
            </w:r>
          </w:p>
        </w:tc>
        <w:tc>
          <w:tcPr>
            <w:tcW w:w="709" w:type="dxa"/>
            <w:vAlign w:val="center"/>
          </w:tcPr>
          <w:p>
            <w:pPr>
              <w:ind w:firstLine="0" w:firstLineChars="0"/>
              <w:jc w:val="center"/>
              <w:rPr>
                <w:rFonts w:ascii="仿宋" w:hAnsi="仿宋" w:cs="仿宋"/>
                <w:b/>
                <w:sz w:val="21"/>
                <w:szCs w:val="21"/>
              </w:rPr>
            </w:pPr>
            <w:r>
              <w:rPr>
                <w:rFonts w:hint="eastAsia" w:ascii="仿宋" w:hAnsi="仿宋" w:cs="仿宋"/>
                <w:b/>
                <w:sz w:val="21"/>
                <w:szCs w:val="21"/>
              </w:rPr>
              <w:t>规格</w:t>
            </w:r>
          </w:p>
        </w:tc>
        <w:tc>
          <w:tcPr>
            <w:tcW w:w="826" w:type="dxa"/>
            <w:vAlign w:val="center"/>
          </w:tcPr>
          <w:p>
            <w:pPr>
              <w:spacing w:line="240" w:lineRule="auto"/>
              <w:ind w:firstLine="0" w:firstLineChars="0"/>
              <w:jc w:val="center"/>
              <w:rPr>
                <w:rFonts w:ascii="仿宋" w:hAnsi="仿宋" w:cs="仿宋"/>
                <w:b/>
                <w:sz w:val="21"/>
                <w:szCs w:val="21"/>
              </w:rPr>
            </w:pPr>
            <w:r>
              <w:rPr>
                <w:rFonts w:hint="eastAsia" w:ascii="仿宋" w:hAnsi="仿宋" w:cs="仿宋"/>
                <w:b/>
                <w:sz w:val="21"/>
                <w:szCs w:val="21"/>
              </w:rPr>
              <w:t>包装规格</w:t>
            </w:r>
          </w:p>
        </w:tc>
        <w:tc>
          <w:tcPr>
            <w:tcW w:w="1158" w:type="dxa"/>
            <w:vAlign w:val="center"/>
          </w:tcPr>
          <w:p>
            <w:pPr>
              <w:spacing w:line="240" w:lineRule="auto"/>
              <w:ind w:firstLine="0" w:firstLineChars="0"/>
              <w:jc w:val="center"/>
              <w:rPr>
                <w:rFonts w:ascii="仿宋" w:hAnsi="仿宋" w:cs="仿宋"/>
                <w:b/>
                <w:sz w:val="21"/>
                <w:szCs w:val="21"/>
              </w:rPr>
            </w:pPr>
            <w:r>
              <w:rPr>
                <w:rFonts w:hint="eastAsia" w:ascii="仿宋" w:hAnsi="仿宋" w:cs="仿宋"/>
                <w:b/>
                <w:sz w:val="21"/>
                <w:szCs w:val="21"/>
              </w:rPr>
              <w:t>包装材质</w:t>
            </w:r>
          </w:p>
        </w:tc>
        <w:tc>
          <w:tcPr>
            <w:tcW w:w="1276" w:type="dxa"/>
            <w:vAlign w:val="center"/>
          </w:tcPr>
          <w:p>
            <w:pPr>
              <w:ind w:firstLine="0" w:firstLineChars="0"/>
              <w:jc w:val="center"/>
              <w:rPr>
                <w:rFonts w:ascii="仿宋" w:hAnsi="仿宋" w:cs="仿宋"/>
                <w:b/>
                <w:sz w:val="21"/>
                <w:szCs w:val="21"/>
              </w:rPr>
            </w:pPr>
            <w:r>
              <w:rPr>
                <w:rFonts w:hint="eastAsia" w:ascii="仿宋" w:hAnsi="仿宋" w:cs="仿宋"/>
                <w:b/>
                <w:sz w:val="21"/>
                <w:szCs w:val="21"/>
              </w:rPr>
              <w:t>生产企业</w:t>
            </w:r>
          </w:p>
        </w:tc>
        <w:tc>
          <w:tcPr>
            <w:tcW w:w="1134" w:type="dxa"/>
            <w:vAlign w:val="center"/>
          </w:tcPr>
          <w:p>
            <w:pPr>
              <w:spacing w:line="240" w:lineRule="auto"/>
              <w:ind w:firstLine="0" w:firstLineChars="0"/>
              <w:jc w:val="center"/>
              <w:rPr>
                <w:rFonts w:ascii="仿宋" w:hAnsi="仿宋" w:cs="仿宋"/>
                <w:b/>
                <w:sz w:val="21"/>
                <w:szCs w:val="21"/>
              </w:rPr>
            </w:pPr>
            <w:r>
              <w:rPr>
                <w:rFonts w:hint="eastAsia" w:ascii="仿宋" w:hAnsi="仿宋" w:cs="仿宋"/>
                <w:b/>
                <w:sz w:val="21"/>
                <w:szCs w:val="21"/>
              </w:rPr>
              <w:t>中选价格（元）</w:t>
            </w:r>
          </w:p>
        </w:tc>
        <w:tc>
          <w:tcPr>
            <w:tcW w:w="1418" w:type="dxa"/>
            <w:vAlign w:val="center"/>
          </w:tcPr>
          <w:p>
            <w:pPr>
              <w:spacing w:line="240" w:lineRule="auto"/>
              <w:ind w:firstLine="0" w:firstLineChars="0"/>
              <w:jc w:val="center"/>
              <w:rPr>
                <w:rFonts w:ascii="仿宋" w:hAnsi="仿宋" w:cs="仿宋"/>
                <w:b/>
                <w:sz w:val="21"/>
                <w:szCs w:val="21"/>
              </w:rPr>
            </w:pPr>
            <w:r>
              <w:rPr>
                <w:rFonts w:hint="eastAsia" w:ascii="仿宋" w:hAnsi="仿宋" w:cs="仿宋"/>
                <w:b/>
                <w:sz w:val="21"/>
                <w:szCs w:val="21"/>
              </w:rPr>
              <w:t>协议采购量</w:t>
            </w:r>
          </w:p>
        </w:tc>
        <w:tc>
          <w:tcPr>
            <w:tcW w:w="1275" w:type="dxa"/>
            <w:vAlign w:val="center"/>
          </w:tcPr>
          <w:p>
            <w:pPr>
              <w:spacing w:line="240" w:lineRule="auto"/>
              <w:ind w:firstLine="0" w:firstLineChars="0"/>
              <w:jc w:val="center"/>
              <w:rPr>
                <w:rFonts w:ascii="仿宋" w:hAnsi="仿宋" w:cs="仿宋"/>
                <w:b/>
                <w:sz w:val="21"/>
                <w:szCs w:val="21"/>
              </w:rPr>
            </w:pPr>
            <w:r>
              <w:rPr>
                <w:rFonts w:hint="eastAsia" w:ascii="仿宋" w:hAnsi="仿宋" w:cs="仿宋"/>
                <w:b/>
                <w:sz w:val="21"/>
                <w:szCs w:val="21"/>
              </w:rPr>
              <w:t>合计金额</w:t>
            </w:r>
          </w:p>
          <w:p>
            <w:pPr>
              <w:spacing w:line="240" w:lineRule="auto"/>
              <w:ind w:firstLine="0" w:firstLineChars="0"/>
              <w:jc w:val="center"/>
              <w:rPr>
                <w:rFonts w:ascii="仿宋" w:hAnsi="仿宋" w:cs="仿宋"/>
                <w:b/>
                <w:sz w:val="21"/>
                <w:szCs w:val="21"/>
              </w:rPr>
            </w:pPr>
            <w:r>
              <w:rPr>
                <w:rFonts w:hint="eastAsia" w:ascii="仿宋" w:hAnsi="仿宋" w:cs="仿宋"/>
                <w:b/>
                <w:sz w:val="21"/>
                <w:szCs w:val="21"/>
              </w:rPr>
              <w:t>（元）</w:t>
            </w:r>
          </w:p>
        </w:tc>
        <w:tc>
          <w:tcPr>
            <w:tcW w:w="1418" w:type="dxa"/>
            <w:vAlign w:val="center"/>
          </w:tcPr>
          <w:p>
            <w:pPr>
              <w:spacing w:line="240" w:lineRule="auto"/>
              <w:ind w:firstLine="0" w:firstLineChars="0"/>
              <w:jc w:val="center"/>
              <w:rPr>
                <w:rFonts w:ascii="仿宋" w:hAnsi="仿宋" w:cs="仿宋"/>
                <w:b/>
                <w:sz w:val="21"/>
                <w:szCs w:val="21"/>
              </w:rPr>
            </w:pPr>
            <w:r>
              <w:rPr>
                <w:rFonts w:hint="eastAsia" w:ascii="仿宋" w:hAnsi="仿宋" w:cs="仿宋"/>
                <w:b/>
                <w:sz w:val="21"/>
                <w:szCs w:val="21"/>
              </w:rPr>
              <w:t>采购期限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271" w:type="dxa"/>
          </w:tcPr>
          <w:p>
            <w:pPr>
              <w:ind w:firstLine="600"/>
              <w:rPr>
                <w:rFonts w:ascii="仿宋" w:hAnsi="仿宋" w:cs="仿宋"/>
              </w:rPr>
            </w:pPr>
          </w:p>
        </w:tc>
        <w:tc>
          <w:tcPr>
            <w:tcW w:w="1985" w:type="dxa"/>
          </w:tcPr>
          <w:p>
            <w:pPr>
              <w:ind w:firstLine="600"/>
              <w:rPr>
                <w:rFonts w:ascii="仿宋" w:hAnsi="仿宋" w:cs="仿宋"/>
              </w:rPr>
            </w:pPr>
          </w:p>
        </w:tc>
        <w:tc>
          <w:tcPr>
            <w:tcW w:w="850" w:type="dxa"/>
          </w:tcPr>
          <w:p>
            <w:pPr>
              <w:ind w:firstLine="600"/>
              <w:rPr>
                <w:rFonts w:ascii="仿宋" w:hAnsi="仿宋" w:cs="仿宋"/>
              </w:rPr>
            </w:pPr>
          </w:p>
        </w:tc>
        <w:tc>
          <w:tcPr>
            <w:tcW w:w="709" w:type="dxa"/>
          </w:tcPr>
          <w:p>
            <w:pPr>
              <w:ind w:firstLine="600"/>
              <w:rPr>
                <w:rFonts w:ascii="仿宋" w:hAnsi="仿宋" w:cs="仿宋"/>
              </w:rPr>
            </w:pPr>
          </w:p>
        </w:tc>
        <w:tc>
          <w:tcPr>
            <w:tcW w:w="826" w:type="dxa"/>
          </w:tcPr>
          <w:p>
            <w:pPr>
              <w:ind w:firstLine="600"/>
              <w:rPr>
                <w:rFonts w:ascii="仿宋" w:hAnsi="仿宋" w:cs="仿宋"/>
              </w:rPr>
            </w:pPr>
          </w:p>
        </w:tc>
        <w:tc>
          <w:tcPr>
            <w:tcW w:w="1158" w:type="dxa"/>
          </w:tcPr>
          <w:p>
            <w:pPr>
              <w:ind w:firstLine="600"/>
              <w:rPr>
                <w:rFonts w:ascii="仿宋" w:hAnsi="仿宋" w:cs="仿宋"/>
              </w:rPr>
            </w:pPr>
          </w:p>
        </w:tc>
        <w:tc>
          <w:tcPr>
            <w:tcW w:w="1276" w:type="dxa"/>
          </w:tcPr>
          <w:p>
            <w:pPr>
              <w:ind w:firstLine="600"/>
              <w:rPr>
                <w:rFonts w:ascii="仿宋" w:hAnsi="仿宋" w:cs="仿宋"/>
              </w:rPr>
            </w:pPr>
          </w:p>
        </w:tc>
        <w:tc>
          <w:tcPr>
            <w:tcW w:w="1134" w:type="dxa"/>
          </w:tcPr>
          <w:p>
            <w:pPr>
              <w:ind w:firstLine="600"/>
              <w:rPr>
                <w:rFonts w:ascii="仿宋" w:hAnsi="仿宋" w:cs="仿宋"/>
              </w:rPr>
            </w:pPr>
          </w:p>
        </w:tc>
        <w:tc>
          <w:tcPr>
            <w:tcW w:w="1418" w:type="dxa"/>
          </w:tcPr>
          <w:p>
            <w:pPr>
              <w:ind w:firstLine="600"/>
              <w:rPr>
                <w:rFonts w:ascii="仿宋" w:hAnsi="仿宋" w:cs="仿宋"/>
              </w:rPr>
            </w:pPr>
          </w:p>
        </w:tc>
        <w:tc>
          <w:tcPr>
            <w:tcW w:w="1275" w:type="dxa"/>
          </w:tcPr>
          <w:p>
            <w:pPr>
              <w:ind w:firstLine="600"/>
              <w:rPr>
                <w:rFonts w:ascii="仿宋" w:hAnsi="仿宋" w:cs="仿宋"/>
              </w:rPr>
            </w:pPr>
          </w:p>
        </w:tc>
        <w:tc>
          <w:tcPr>
            <w:tcW w:w="1418" w:type="dxa"/>
          </w:tcPr>
          <w:p>
            <w:pPr>
              <w:ind w:firstLine="600"/>
              <w:rPr>
                <w:rFonts w:ascii="仿宋" w:hAnsi="仿宋" w:cs="仿宋"/>
              </w:rPr>
            </w:pPr>
          </w:p>
        </w:tc>
      </w:tr>
    </w:tbl>
    <w:p>
      <w:pPr>
        <w:pStyle w:val="2"/>
        <w:rPr>
          <w:rFonts w:hint="default"/>
        </w:rPr>
      </w:pPr>
    </w:p>
    <w:p>
      <w:pPr>
        <w:ind w:firstLine="600"/>
      </w:pPr>
    </w:p>
    <w:p>
      <w:pPr>
        <w:ind w:firstLine="600"/>
      </w:pPr>
    </w:p>
    <w:p>
      <w:pPr>
        <w:ind w:firstLine="600"/>
      </w:pPr>
    </w:p>
    <w:p>
      <w:pPr>
        <w:ind w:firstLine="600"/>
      </w:pPr>
    </w:p>
    <w:p>
      <w:pPr>
        <w:ind w:firstLine="600"/>
      </w:pPr>
    </w:p>
    <w:p>
      <w:pPr>
        <w:ind w:firstLine="600"/>
      </w:pPr>
      <w:r>
        <w:br w:type="page"/>
      </w:r>
    </w:p>
    <w:p>
      <w:pPr>
        <w:ind w:firstLine="0" w:firstLineChars="0"/>
        <w:rPr>
          <w:rFonts w:ascii="黑体" w:hAnsi="黑体" w:eastAsia="黑体"/>
          <w:sz w:val="24"/>
        </w:rPr>
      </w:pPr>
      <w:r>
        <w:rPr>
          <w:rFonts w:hint="eastAsia" w:ascii="黑体" w:hAnsi="黑体" w:eastAsia="黑体"/>
          <w:sz w:val="24"/>
        </w:rPr>
        <w:t>附表1-1：</w:t>
      </w:r>
    </w:p>
    <w:p>
      <w:pPr>
        <w:pStyle w:val="4"/>
        <w:ind w:firstLine="0" w:firstLineChars="0"/>
        <w:jc w:val="center"/>
        <w:rPr>
          <w:rFonts w:ascii="华文中宋" w:hAnsi="华文中宋" w:eastAsia="华文中宋" w:cs="华文中宋"/>
          <w:sz w:val="36"/>
          <w:szCs w:val="32"/>
        </w:rPr>
      </w:pPr>
      <w:r>
        <w:rPr>
          <w:rFonts w:hint="eastAsia" w:ascii="华文中宋" w:hAnsi="华文中宋" w:eastAsia="华文中宋" w:cs="华文中宋"/>
          <w:sz w:val="36"/>
          <w:szCs w:val="32"/>
        </w:rPr>
        <w:t>核酸提取A采购单（联盟地区）</w:t>
      </w:r>
    </w:p>
    <w:p>
      <w:pPr>
        <w:ind w:firstLine="600"/>
      </w:pPr>
    </w:p>
    <w:tbl>
      <w:tblPr>
        <w:tblStyle w:val="20"/>
        <w:tblW w:w="13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5"/>
        <w:gridCol w:w="1762"/>
        <w:gridCol w:w="1886"/>
        <w:gridCol w:w="1777"/>
        <w:gridCol w:w="1387"/>
        <w:gridCol w:w="1725"/>
        <w:gridCol w:w="2161"/>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blHeader/>
          <w:jc w:val="center"/>
        </w:trPr>
        <w:tc>
          <w:tcPr>
            <w:tcW w:w="50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b/>
                <w:bCs/>
                <w:color w:val="000000"/>
                <w:sz w:val="21"/>
                <w:szCs w:val="21"/>
              </w:rPr>
            </w:pPr>
            <w:r>
              <w:rPr>
                <w:rFonts w:hint="eastAsia" w:ascii="华文中宋" w:hAnsi="华文中宋" w:eastAsia="华文中宋" w:cs="华文中宋"/>
                <w:b/>
                <w:bCs/>
                <w:color w:val="000000"/>
                <w:kern w:val="0"/>
                <w:sz w:val="21"/>
                <w:szCs w:val="21"/>
                <w:lang w:bidi="ar"/>
              </w:rPr>
              <w:t>序号</w:t>
            </w:r>
          </w:p>
        </w:tc>
        <w:tc>
          <w:tcPr>
            <w:tcW w:w="176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b/>
                <w:bCs/>
                <w:color w:val="000000"/>
                <w:sz w:val="21"/>
                <w:szCs w:val="21"/>
              </w:rPr>
            </w:pPr>
            <w:r>
              <w:rPr>
                <w:rFonts w:hint="eastAsia" w:ascii="华文中宋" w:hAnsi="华文中宋" w:eastAsia="华文中宋" w:cs="华文中宋"/>
                <w:b/>
                <w:bCs/>
                <w:color w:val="000000"/>
                <w:kern w:val="0"/>
                <w:sz w:val="21"/>
                <w:szCs w:val="21"/>
                <w:lang w:bidi="ar"/>
              </w:rPr>
              <w:t>产品名称</w:t>
            </w:r>
          </w:p>
        </w:tc>
        <w:tc>
          <w:tcPr>
            <w:tcW w:w="1886"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b/>
                <w:bCs/>
                <w:color w:val="000000"/>
                <w:sz w:val="21"/>
                <w:szCs w:val="21"/>
              </w:rPr>
            </w:pPr>
            <w:r>
              <w:rPr>
                <w:rFonts w:hint="eastAsia" w:ascii="华文中宋" w:hAnsi="华文中宋" w:eastAsia="华文中宋" w:cs="华文中宋"/>
                <w:b/>
                <w:bCs/>
                <w:color w:val="000000"/>
                <w:kern w:val="0"/>
                <w:sz w:val="21"/>
                <w:szCs w:val="21"/>
                <w:lang w:bidi="ar"/>
              </w:rPr>
              <w:t>注</w:t>
            </w:r>
            <w:r>
              <w:rPr>
                <w:rFonts w:hint="eastAsia" w:ascii="宋体" w:hAnsi="宋体" w:eastAsia="宋体"/>
                <w:b/>
                <w:bCs/>
                <w:sz w:val="21"/>
                <w:szCs w:val="21"/>
              </w:rPr>
              <w:t>册（备案）证号</w:t>
            </w:r>
          </w:p>
        </w:tc>
        <w:tc>
          <w:tcPr>
            <w:tcW w:w="177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b/>
                <w:bCs/>
                <w:color w:val="000000"/>
                <w:sz w:val="21"/>
                <w:szCs w:val="21"/>
              </w:rPr>
            </w:pPr>
            <w:r>
              <w:rPr>
                <w:rFonts w:hint="eastAsia" w:ascii="华文中宋" w:hAnsi="华文中宋" w:eastAsia="华文中宋" w:cs="华文中宋"/>
                <w:b/>
                <w:bCs/>
                <w:color w:val="000000"/>
                <w:kern w:val="0"/>
                <w:sz w:val="21"/>
                <w:szCs w:val="21"/>
                <w:lang w:bidi="ar"/>
              </w:rPr>
              <w:t>企业名称</w:t>
            </w:r>
          </w:p>
        </w:tc>
        <w:tc>
          <w:tcPr>
            <w:tcW w:w="138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b/>
                <w:bCs/>
                <w:color w:val="000000"/>
                <w:sz w:val="21"/>
                <w:szCs w:val="21"/>
              </w:rPr>
            </w:pPr>
            <w:r>
              <w:rPr>
                <w:rFonts w:hint="eastAsia" w:ascii="华文中宋" w:hAnsi="华文中宋" w:eastAsia="华文中宋" w:cs="华文中宋"/>
                <w:b/>
                <w:bCs/>
                <w:color w:val="000000"/>
                <w:kern w:val="0"/>
                <w:sz w:val="21"/>
                <w:szCs w:val="21"/>
                <w:lang w:bidi="ar"/>
              </w:rPr>
              <w:t>首年预采购量（单位：人份）</w:t>
            </w:r>
          </w:p>
        </w:tc>
        <w:tc>
          <w:tcPr>
            <w:tcW w:w="172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b/>
                <w:bCs/>
                <w:color w:val="000000"/>
                <w:sz w:val="21"/>
                <w:szCs w:val="21"/>
              </w:rPr>
            </w:pPr>
            <w:r>
              <w:rPr>
                <w:rFonts w:hint="eastAsia" w:ascii="华文中宋" w:hAnsi="华文中宋" w:eastAsia="华文中宋" w:cs="华文中宋"/>
                <w:b/>
                <w:bCs/>
                <w:color w:val="000000"/>
                <w:kern w:val="0"/>
                <w:sz w:val="21"/>
                <w:szCs w:val="21"/>
                <w:lang w:bidi="ar"/>
              </w:rPr>
              <w:t>首年预采购量的</w:t>
            </w:r>
            <w:r>
              <w:rPr>
                <w:rFonts w:ascii="华文中宋" w:hAnsi="华文中宋" w:eastAsia="华文中宋" w:cs="华文中宋"/>
                <w:b/>
                <w:bCs/>
                <w:color w:val="000000"/>
                <w:kern w:val="0"/>
                <w:sz w:val="21"/>
                <w:szCs w:val="21"/>
                <w:lang w:bidi="ar"/>
              </w:rPr>
              <w:t>70%（单位：</w:t>
            </w:r>
            <w:r>
              <w:rPr>
                <w:rFonts w:hint="eastAsia" w:ascii="华文中宋" w:hAnsi="华文中宋" w:eastAsia="华文中宋" w:cs="华文中宋"/>
                <w:b/>
                <w:bCs/>
                <w:color w:val="000000"/>
                <w:kern w:val="0"/>
                <w:sz w:val="21"/>
                <w:szCs w:val="21"/>
                <w:lang w:bidi="ar"/>
              </w:rPr>
              <w:t>人份</w:t>
            </w:r>
            <w:r>
              <w:rPr>
                <w:rFonts w:ascii="华文中宋" w:hAnsi="华文中宋" w:eastAsia="华文中宋" w:cs="华文中宋"/>
                <w:b/>
                <w:bCs/>
                <w:color w:val="000000"/>
                <w:kern w:val="0"/>
                <w:sz w:val="21"/>
                <w:szCs w:val="21"/>
                <w:lang w:bidi="ar"/>
              </w:rPr>
              <w:t>）</w:t>
            </w:r>
          </w:p>
        </w:tc>
        <w:tc>
          <w:tcPr>
            <w:tcW w:w="216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b/>
                <w:bCs/>
                <w:color w:val="000000"/>
                <w:sz w:val="21"/>
                <w:szCs w:val="21"/>
              </w:rPr>
            </w:pPr>
            <w:r>
              <w:rPr>
                <w:rFonts w:hint="eastAsia" w:ascii="华文中宋" w:hAnsi="华文中宋" w:eastAsia="华文中宋" w:cs="华文中宋"/>
                <w:b/>
                <w:bCs/>
                <w:color w:val="000000"/>
                <w:kern w:val="0"/>
                <w:sz w:val="21"/>
                <w:szCs w:val="21"/>
                <w:lang w:bidi="ar"/>
              </w:rPr>
              <w:t>待分配量（首年预采购量的</w:t>
            </w:r>
            <w:r>
              <w:rPr>
                <w:rFonts w:ascii="华文中宋" w:hAnsi="华文中宋" w:eastAsia="华文中宋" w:cs="华文中宋"/>
                <w:b/>
                <w:bCs/>
                <w:color w:val="000000"/>
                <w:kern w:val="0"/>
                <w:sz w:val="21"/>
                <w:szCs w:val="21"/>
                <w:lang w:bidi="ar"/>
              </w:rPr>
              <w:t>30%）（单位：</w:t>
            </w:r>
            <w:r>
              <w:rPr>
                <w:rFonts w:hint="eastAsia" w:ascii="华文中宋" w:hAnsi="华文中宋" w:eastAsia="华文中宋" w:cs="华文中宋"/>
                <w:b/>
                <w:bCs/>
                <w:color w:val="000000"/>
                <w:kern w:val="0"/>
                <w:sz w:val="21"/>
                <w:szCs w:val="21"/>
                <w:lang w:bidi="ar"/>
              </w:rPr>
              <w:t>人份</w:t>
            </w:r>
            <w:r>
              <w:rPr>
                <w:rFonts w:ascii="华文中宋" w:hAnsi="华文中宋" w:eastAsia="华文中宋" w:cs="华文中宋"/>
                <w:b/>
                <w:bCs/>
                <w:color w:val="000000"/>
                <w:kern w:val="0"/>
                <w:sz w:val="21"/>
                <w:szCs w:val="21"/>
                <w:lang w:bidi="ar"/>
              </w:rPr>
              <w:t>）</w:t>
            </w:r>
          </w:p>
        </w:tc>
        <w:tc>
          <w:tcPr>
            <w:tcW w:w="190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b/>
                <w:bCs/>
                <w:color w:val="000000"/>
                <w:sz w:val="21"/>
                <w:szCs w:val="21"/>
              </w:rPr>
            </w:pPr>
            <w:r>
              <w:rPr>
                <w:rFonts w:hint="eastAsia" w:ascii="华文中宋" w:hAnsi="华文中宋" w:eastAsia="华文中宋" w:cs="华文中宋"/>
                <w:b/>
                <w:bCs/>
                <w:color w:val="000000"/>
                <w:kern w:val="0"/>
                <w:sz w:val="21"/>
                <w:szCs w:val="21"/>
                <w:lang w:bidi="ar"/>
              </w:rPr>
              <w:t>占联盟地区首年预采购总量的比例（</w:t>
            </w:r>
            <w:r>
              <w:rPr>
                <w:rFonts w:ascii="华文中宋" w:hAnsi="华文中宋" w:eastAsia="华文中宋" w:cs="华文中宋"/>
                <w:b/>
                <w:bCs/>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0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w:t>
            </w:r>
          </w:p>
        </w:tc>
        <w:tc>
          <w:tcPr>
            <w:tcW w:w="176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核酸提取或纯化试剂</w:t>
            </w:r>
          </w:p>
        </w:tc>
        <w:tc>
          <w:tcPr>
            <w:tcW w:w="1886"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粤穗械备</w:t>
            </w:r>
            <w:r>
              <w:rPr>
                <w:rFonts w:ascii="华文中宋" w:hAnsi="华文中宋" w:eastAsia="华文中宋" w:cs="华文中宋"/>
                <w:color w:val="000000"/>
                <w:kern w:val="0"/>
                <w:sz w:val="21"/>
                <w:szCs w:val="21"/>
                <w:lang w:bidi="ar"/>
              </w:rPr>
              <w:t>20170583号</w:t>
            </w:r>
          </w:p>
        </w:tc>
        <w:tc>
          <w:tcPr>
            <w:tcW w:w="177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中山大学达安基因股份有限公司</w:t>
            </w:r>
          </w:p>
        </w:tc>
        <w:tc>
          <w:tcPr>
            <w:tcW w:w="138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8501814</w:t>
            </w:r>
          </w:p>
        </w:tc>
        <w:tc>
          <w:tcPr>
            <w:tcW w:w="172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5951270</w:t>
            </w:r>
          </w:p>
        </w:tc>
        <w:tc>
          <w:tcPr>
            <w:tcW w:w="216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2550544</w:t>
            </w:r>
          </w:p>
        </w:tc>
        <w:tc>
          <w:tcPr>
            <w:tcW w:w="190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0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w:t>
            </w:r>
          </w:p>
        </w:tc>
        <w:tc>
          <w:tcPr>
            <w:tcW w:w="176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核酸提取试剂盒（磁珠法）</w:t>
            </w:r>
          </w:p>
        </w:tc>
        <w:tc>
          <w:tcPr>
            <w:tcW w:w="1886"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渝械备</w:t>
            </w:r>
            <w:r>
              <w:rPr>
                <w:rFonts w:ascii="华文中宋" w:hAnsi="华文中宋" w:eastAsia="华文中宋" w:cs="华文中宋"/>
                <w:color w:val="000000"/>
                <w:kern w:val="0"/>
                <w:sz w:val="21"/>
                <w:szCs w:val="21"/>
                <w:lang w:bidi="ar"/>
              </w:rPr>
              <w:t>20180096号</w:t>
            </w:r>
          </w:p>
        </w:tc>
        <w:tc>
          <w:tcPr>
            <w:tcW w:w="177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重庆中元汇吉生物技术有限公司</w:t>
            </w:r>
          </w:p>
        </w:tc>
        <w:tc>
          <w:tcPr>
            <w:tcW w:w="138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7941752</w:t>
            </w:r>
          </w:p>
        </w:tc>
        <w:tc>
          <w:tcPr>
            <w:tcW w:w="172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5559226</w:t>
            </w:r>
          </w:p>
        </w:tc>
        <w:tc>
          <w:tcPr>
            <w:tcW w:w="216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2382526</w:t>
            </w:r>
          </w:p>
        </w:tc>
        <w:tc>
          <w:tcPr>
            <w:tcW w:w="190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0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w:t>
            </w:r>
          </w:p>
        </w:tc>
        <w:tc>
          <w:tcPr>
            <w:tcW w:w="176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核酸提取试剂盒</w:t>
            </w:r>
            <w:r>
              <w:rPr>
                <w:rFonts w:ascii="华文中宋" w:hAnsi="华文中宋" w:eastAsia="华文中宋" w:cs="华文中宋"/>
                <w:color w:val="000000"/>
                <w:kern w:val="0"/>
                <w:sz w:val="21"/>
                <w:szCs w:val="21"/>
                <w:lang w:bidi="ar"/>
              </w:rPr>
              <w:t>(磁珠法)</w:t>
            </w:r>
          </w:p>
        </w:tc>
        <w:tc>
          <w:tcPr>
            <w:tcW w:w="1886"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渝械备</w:t>
            </w:r>
            <w:r>
              <w:rPr>
                <w:rFonts w:ascii="华文中宋" w:hAnsi="华文中宋" w:eastAsia="华文中宋" w:cs="华文中宋"/>
                <w:color w:val="000000"/>
                <w:kern w:val="0"/>
                <w:sz w:val="21"/>
                <w:szCs w:val="21"/>
                <w:lang w:bidi="ar"/>
              </w:rPr>
              <w:t>20200128号</w:t>
            </w:r>
          </w:p>
        </w:tc>
        <w:tc>
          <w:tcPr>
            <w:tcW w:w="177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重庆中元汇吉生物技术有限公司</w:t>
            </w:r>
          </w:p>
        </w:tc>
        <w:tc>
          <w:tcPr>
            <w:tcW w:w="138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4724206</w:t>
            </w:r>
          </w:p>
        </w:tc>
        <w:tc>
          <w:tcPr>
            <w:tcW w:w="172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3306944</w:t>
            </w:r>
          </w:p>
        </w:tc>
        <w:tc>
          <w:tcPr>
            <w:tcW w:w="216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1417262</w:t>
            </w:r>
          </w:p>
        </w:tc>
        <w:tc>
          <w:tcPr>
            <w:tcW w:w="190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0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w:t>
            </w:r>
          </w:p>
        </w:tc>
        <w:tc>
          <w:tcPr>
            <w:tcW w:w="176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核酸提取或纯化试剂</w:t>
            </w:r>
          </w:p>
        </w:tc>
        <w:tc>
          <w:tcPr>
            <w:tcW w:w="1886"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陕西械备</w:t>
            </w:r>
            <w:r>
              <w:rPr>
                <w:rFonts w:ascii="华文中宋" w:hAnsi="华文中宋" w:eastAsia="华文中宋" w:cs="华文中宋"/>
                <w:color w:val="000000"/>
                <w:kern w:val="0"/>
                <w:sz w:val="21"/>
                <w:szCs w:val="21"/>
                <w:lang w:bidi="ar"/>
              </w:rPr>
              <w:t>20140007号</w:t>
            </w:r>
          </w:p>
        </w:tc>
        <w:tc>
          <w:tcPr>
            <w:tcW w:w="177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西安天隆科技有限公司</w:t>
            </w:r>
          </w:p>
        </w:tc>
        <w:tc>
          <w:tcPr>
            <w:tcW w:w="138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3572233</w:t>
            </w:r>
          </w:p>
        </w:tc>
        <w:tc>
          <w:tcPr>
            <w:tcW w:w="172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2500563</w:t>
            </w:r>
          </w:p>
        </w:tc>
        <w:tc>
          <w:tcPr>
            <w:tcW w:w="216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1071670</w:t>
            </w:r>
          </w:p>
        </w:tc>
        <w:tc>
          <w:tcPr>
            <w:tcW w:w="190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0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5</w:t>
            </w:r>
          </w:p>
        </w:tc>
        <w:tc>
          <w:tcPr>
            <w:tcW w:w="176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核酸提取或纯化试剂</w:t>
            </w:r>
          </w:p>
        </w:tc>
        <w:tc>
          <w:tcPr>
            <w:tcW w:w="1886"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苏泰械备</w:t>
            </w:r>
            <w:r>
              <w:rPr>
                <w:rFonts w:ascii="华文中宋" w:hAnsi="华文中宋" w:eastAsia="华文中宋" w:cs="华文中宋"/>
                <w:color w:val="000000"/>
                <w:kern w:val="0"/>
                <w:sz w:val="21"/>
                <w:szCs w:val="21"/>
                <w:lang w:bidi="ar"/>
              </w:rPr>
              <w:t>20200090号</w:t>
            </w:r>
          </w:p>
        </w:tc>
        <w:tc>
          <w:tcPr>
            <w:tcW w:w="177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江苏硕世生物科技股份有限公司</w:t>
            </w:r>
          </w:p>
        </w:tc>
        <w:tc>
          <w:tcPr>
            <w:tcW w:w="138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3126472</w:t>
            </w:r>
          </w:p>
        </w:tc>
        <w:tc>
          <w:tcPr>
            <w:tcW w:w="172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2188530</w:t>
            </w:r>
          </w:p>
        </w:tc>
        <w:tc>
          <w:tcPr>
            <w:tcW w:w="216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937942</w:t>
            </w:r>
          </w:p>
        </w:tc>
        <w:tc>
          <w:tcPr>
            <w:tcW w:w="190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0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6</w:t>
            </w:r>
          </w:p>
        </w:tc>
        <w:tc>
          <w:tcPr>
            <w:tcW w:w="176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核酸提取或纯化试剂</w:t>
            </w:r>
          </w:p>
        </w:tc>
        <w:tc>
          <w:tcPr>
            <w:tcW w:w="1886"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粤穗械备</w:t>
            </w:r>
            <w:r>
              <w:rPr>
                <w:rFonts w:ascii="华文中宋" w:hAnsi="华文中宋" w:eastAsia="华文中宋" w:cs="华文中宋"/>
                <w:color w:val="000000"/>
                <w:kern w:val="0"/>
                <w:sz w:val="21"/>
                <w:szCs w:val="21"/>
                <w:lang w:bidi="ar"/>
              </w:rPr>
              <w:t>20191583号</w:t>
            </w:r>
          </w:p>
        </w:tc>
        <w:tc>
          <w:tcPr>
            <w:tcW w:w="177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广州杞梓生物科技发展有限公司</w:t>
            </w:r>
          </w:p>
        </w:tc>
        <w:tc>
          <w:tcPr>
            <w:tcW w:w="138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2354270</w:t>
            </w:r>
          </w:p>
        </w:tc>
        <w:tc>
          <w:tcPr>
            <w:tcW w:w="172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1647989</w:t>
            </w:r>
          </w:p>
        </w:tc>
        <w:tc>
          <w:tcPr>
            <w:tcW w:w="216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706281</w:t>
            </w:r>
          </w:p>
        </w:tc>
        <w:tc>
          <w:tcPr>
            <w:tcW w:w="190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50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7</w:t>
            </w:r>
          </w:p>
        </w:tc>
        <w:tc>
          <w:tcPr>
            <w:tcW w:w="176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核酸提取或纯化试剂</w:t>
            </w:r>
          </w:p>
        </w:tc>
        <w:tc>
          <w:tcPr>
            <w:tcW w:w="1886"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粤穗械备</w:t>
            </w:r>
            <w:r>
              <w:rPr>
                <w:rFonts w:ascii="华文中宋" w:hAnsi="华文中宋" w:eastAsia="华文中宋" w:cs="华文中宋"/>
                <w:color w:val="000000"/>
                <w:kern w:val="0"/>
                <w:sz w:val="21"/>
                <w:szCs w:val="21"/>
                <w:lang w:bidi="ar"/>
              </w:rPr>
              <w:t>20200293号</w:t>
            </w:r>
          </w:p>
        </w:tc>
        <w:tc>
          <w:tcPr>
            <w:tcW w:w="177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中山大学达安基因股份有限公司</w:t>
            </w:r>
          </w:p>
        </w:tc>
        <w:tc>
          <w:tcPr>
            <w:tcW w:w="138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2347235</w:t>
            </w:r>
          </w:p>
        </w:tc>
        <w:tc>
          <w:tcPr>
            <w:tcW w:w="172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1643065</w:t>
            </w:r>
          </w:p>
        </w:tc>
        <w:tc>
          <w:tcPr>
            <w:tcW w:w="216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704170</w:t>
            </w:r>
          </w:p>
        </w:tc>
        <w:tc>
          <w:tcPr>
            <w:tcW w:w="190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0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8</w:t>
            </w:r>
          </w:p>
        </w:tc>
        <w:tc>
          <w:tcPr>
            <w:tcW w:w="176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核酸提取及纯化试剂</w:t>
            </w:r>
          </w:p>
        </w:tc>
        <w:tc>
          <w:tcPr>
            <w:tcW w:w="1886"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沪奉械备</w:t>
            </w:r>
            <w:r>
              <w:rPr>
                <w:rFonts w:ascii="华文中宋" w:hAnsi="华文中宋" w:eastAsia="华文中宋" w:cs="华文中宋"/>
                <w:color w:val="000000"/>
                <w:kern w:val="0"/>
                <w:sz w:val="21"/>
                <w:szCs w:val="21"/>
                <w:lang w:bidi="ar"/>
              </w:rPr>
              <w:t>20180202号</w:t>
            </w:r>
          </w:p>
        </w:tc>
        <w:tc>
          <w:tcPr>
            <w:tcW w:w="177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上海伯杰医疗科技有限公司</w:t>
            </w:r>
          </w:p>
        </w:tc>
        <w:tc>
          <w:tcPr>
            <w:tcW w:w="138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2176755</w:t>
            </w:r>
          </w:p>
        </w:tc>
        <w:tc>
          <w:tcPr>
            <w:tcW w:w="172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1523729</w:t>
            </w:r>
          </w:p>
        </w:tc>
        <w:tc>
          <w:tcPr>
            <w:tcW w:w="216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653026</w:t>
            </w:r>
          </w:p>
        </w:tc>
        <w:tc>
          <w:tcPr>
            <w:tcW w:w="190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50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9</w:t>
            </w:r>
          </w:p>
        </w:tc>
        <w:tc>
          <w:tcPr>
            <w:tcW w:w="176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核酸提取试剂</w:t>
            </w:r>
          </w:p>
        </w:tc>
        <w:tc>
          <w:tcPr>
            <w:tcW w:w="1886"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沪闵械备</w:t>
            </w:r>
            <w:r>
              <w:rPr>
                <w:rFonts w:ascii="华文中宋" w:hAnsi="华文中宋" w:eastAsia="华文中宋" w:cs="华文中宋"/>
                <w:color w:val="000000"/>
                <w:kern w:val="0"/>
                <w:sz w:val="21"/>
                <w:szCs w:val="21"/>
                <w:lang w:bidi="ar"/>
              </w:rPr>
              <w:t>20180492号</w:t>
            </w:r>
          </w:p>
        </w:tc>
        <w:tc>
          <w:tcPr>
            <w:tcW w:w="177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上海之江生物科技股份有限公司</w:t>
            </w:r>
          </w:p>
        </w:tc>
        <w:tc>
          <w:tcPr>
            <w:tcW w:w="138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1849820</w:t>
            </w:r>
          </w:p>
        </w:tc>
        <w:tc>
          <w:tcPr>
            <w:tcW w:w="172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1294874</w:t>
            </w:r>
          </w:p>
        </w:tc>
        <w:tc>
          <w:tcPr>
            <w:tcW w:w="216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554946</w:t>
            </w:r>
          </w:p>
        </w:tc>
        <w:tc>
          <w:tcPr>
            <w:tcW w:w="190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0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10</w:t>
            </w:r>
          </w:p>
        </w:tc>
        <w:tc>
          <w:tcPr>
            <w:tcW w:w="176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核酸提取或纯化试剂</w:t>
            </w:r>
          </w:p>
        </w:tc>
        <w:tc>
          <w:tcPr>
            <w:tcW w:w="1886"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苏泰械备</w:t>
            </w:r>
            <w:r>
              <w:rPr>
                <w:rFonts w:ascii="华文中宋" w:hAnsi="华文中宋" w:eastAsia="华文中宋" w:cs="华文中宋"/>
                <w:color w:val="000000"/>
                <w:kern w:val="0"/>
                <w:sz w:val="21"/>
                <w:szCs w:val="21"/>
                <w:lang w:bidi="ar"/>
              </w:rPr>
              <w:t>20150256号</w:t>
            </w:r>
          </w:p>
        </w:tc>
        <w:tc>
          <w:tcPr>
            <w:tcW w:w="177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江苏硕世生物科技股份有限公司</w:t>
            </w:r>
          </w:p>
        </w:tc>
        <w:tc>
          <w:tcPr>
            <w:tcW w:w="138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1549876</w:t>
            </w:r>
          </w:p>
        </w:tc>
        <w:tc>
          <w:tcPr>
            <w:tcW w:w="172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1084913</w:t>
            </w:r>
          </w:p>
        </w:tc>
        <w:tc>
          <w:tcPr>
            <w:tcW w:w="216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464963</w:t>
            </w:r>
          </w:p>
        </w:tc>
        <w:tc>
          <w:tcPr>
            <w:tcW w:w="190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0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11</w:t>
            </w:r>
          </w:p>
        </w:tc>
        <w:tc>
          <w:tcPr>
            <w:tcW w:w="176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核酸提取或纯化试剂</w:t>
            </w:r>
          </w:p>
        </w:tc>
        <w:tc>
          <w:tcPr>
            <w:tcW w:w="1886"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粤潮械备</w:t>
            </w:r>
            <w:r>
              <w:rPr>
                <w:rFonts w:ascii="华文中宋" w:hAnsi="华文中宋" w:eastAsia="华文中宋" w:cs="华文中宋"/>
                <w:color w:val="000000"/>
                <w:kern w:val="0"/>
                <w:sz w:val="21"/>
                <w:szCs w:val="21"/>
                <w:lang w:bidi="ar"/>
              </w:rPr>
              <w:t>20200023号</w:t>
            </w:r>
          </w:p>
        </w:tc>
        <w:tc>
          <w:tcPr>
            <w:tcW w:w="177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潮州凯普生物化学有限公司</w:t>
            </w:r>
          </w:p>
        </w:tc>
        <w:tc>
          <w:tcPr>
            <w:tcW w:w="138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1481270</w:t>
            </w:r>
          </w:p>
        </w:tc>
        <w:tc>
          <w:tcPr>
            <w:tcW w:w="172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1036889</w:t>
            </w:r>
          </w:p>
        </w:tc>
        <w:tc>
          <w:tcPr>
            <w:tcW w:w="216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444381</w:t>
            </w:r>
          </w:p>
        </w:tc>
        <w:tc>
          <w:tcPr>
            <w:tcW w:w="190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0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12</w:t>
            </w:r>
          </w:p>
        </w:tc>
        <w:tc>
          <w:tcPr>
            <w:tcW w:w="176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核酸提取或纯化试剂</w:t>
            </w:r>
          </w:p>
        </w:tc>
        <w:tc>
          <w:tcPr>
            <w:tcW w:w="1886"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粤穗械备</w:t>
            </w:r>
            <w:r>
              <w:rPr>
                <w:rFonts w:ascii="华文中宋" w:hAnsi="华文中宋" w:eastAsia="华文中宋" w:cs="华文中宋"/>
                <w:color w:val="000000"/>
                <w:kern w:val="0"/>
                <w:sz w:val="21"/>
                <w:szCs w:val="21"/>
                <w:lang w:bidi="ar"/>
              </w:rPr>
              <w:t>20170667号</w:t>
            </w:r>
          </w:p>
        </w:tc>
        <w:tc>
          <w:tcPr>
            <w:tcW w:w="177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中山大学达安基因股份有限公司</w:t>
            </w:r>
          </w:p>
        </w:tc>
        <w:tc>
          <w:tcPr>
            <w:tcW w:w="138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1431588</w:t>
            </w:r>
          </w:p>
        </w:tc>
        <w:tc>
          <w:tcPr>
            <w:tcW w:w="172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1002112</w:t>
            </w:r>
          </w:p>
        </w:tc>
        <w:tc>
          <w:tcPr>
            <w:tcW w:w="216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429476</w:t>
            </w:r>
          </w:p>
        </w:tc>
        <w:tc>
          <w:tcPr>
            <w:tcW w:w="190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0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13</w:t>
            </w:r>
          </w:p>
        </w:tc>
        <w:tc>
          <w:tcPr>
            <w:tcW w:w="176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核酸提取或纯化试剂</w:t>
            </w:r>
          </w:p>
        </w:tc>
        <w:tc>
          <w:tcPr>
            <w:tcW w:w="1886"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粤穗械备</w:t>
            </w:r>
            <w:r>
              <w:rPr>
                <w:rFonts w:ascii="华文中宋" w:hAnsi="华文中宋" w:eastAsia="华文中宋" w:cs="华文中宋"/>
                <w:color w:val="000000"/>
                <w:kern w:val="0"/>
                <w:sz w:val="21"/>
                <w:szCs w:val="21"/>
                <w:lang w:bidi="ar"/>
              </w:rPr>
              <w:t>20201539号</w:t>
            </w:r>
          </w:p>
        </w:tc>
        <w:tc>
          <w:tcPr>
            <w:tcW w:w="177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中山大学达安基因股份有限公司</w:t>
            </w:r>
          </w:p>
        </w:tc>
        <w:tc>
          <w:tcPr>
            <w:tcW w:w="138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1365880</w:t>
            </w:r>
          </w:p>
        </w:tc>
        <w:tc>
          <w:tcPr>
            <w:tcW w:w="172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956116</w:t>
            </w:r>
          </w:p>
        </w:tc>
        <w:tc>
          <w:tcPr>
            <w:tcW w:w="216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409764</w:t>
            </w:r>
          </w:p>
        </w:tc>
        <w:tc>
          <w:tcPr>
            <w:tcW w:w="190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0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14</w:t>
            </w:r>
          </w:p>
        </w:tc>
        <w:tc>
          <w:tcPr>
            <w:tcW w:w="176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核酸提取或纯化试剂</w:t>
            </w:r>
          </w:p>
        </w:tc>
        <w:tc>
          <w:tcPr>
            <w:tcW w:w="1886"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川蓉械备</w:t>
            </w:r>
            <w:r>
              <w:rPr>
                <w:rFonts w:ascii="华文中宋" w:hAnsi="华文中宋" w:eastAsia="华文中宋" w:cs="华文中宋"/>
                <w:color w:val="000000"/>
                <w:kern w:val="0"/>
                <w:sz w:val="21"/>
                <w:szCs w:val="21"/>
                <w:lang w:bidi="ar"/>
              </w:rPr>
              <w:t>20170046号</w:t>
            </w:r>
          </w:p>
        </w:tc>
        <w:tc>
          <w:tcPr>
            <w:tcW w:w="177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迈克生物股份有限公司</w:t>
            </w:r>
          </w:p>
        </w:tc>
        <w:tc>
          <w:tcPr>
            <w:tcW w:w="138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1285184</w:t>
            </w:r>
          </w:p>
        </w:tc>
        <w:tc>
          <w:tcPr>
            <w:tcW w:w="172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899629</w:t>
            </w:r>
          </w:p>
        </w:tc>
        <w:tc>
          <w:tcPr>
            <w:tcW w:w="216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385555</w:t>
            </w:r>
          </w:p>
        </w:tc>
        <w:tc>
          <w:tcPr>
            <w:tcW w:w="190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0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15</w:t>
            </w:r>
          </w:p>
        </w:tc>
        <w:tc>
          <w:tcPr>
            <w:tcW w:w="176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核酸提取或纯化试剂</w:t>
            </w:r>
          </w:p>
        </w:tc>
        <w:tc>
          <w:tcPr>
            <w:tcW w:w="1886"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粤穗械备</w:t>
            </w:r>
            <w:r>
              <w:rPr>
                <w:rFonts w:ascii="华文中宋" w:hAnsi="华文中宋" w:eastAsia="华文中宋" w:cs="华文中宋"/>
                <w:color w:val="000000"/>
                <w:kern w:val="0"/>
                <w:sz w:val="21"/>
                <w:szCs w:val="21"/>
                <w:lang w:bidi="ar"/>
              </w:rPr>
              <w:t>20200208号</w:t>
            </w:r>
          </w:p>
        </w:tc>
        <w:tc>
          <w:tcPr>
            <w:tcW w:w="177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广州赛百纯生物科技有限公司</w:t>
            </w:r>
          </w:p>
        </w:tc>
        <w:tc>
          <w:tcPr>
            <w:tcW w:w="138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1086840</w:t>
            </w:r>
          </w:p>
        </w:tc>
        <w:tc>
          <w:tcPr>
            <w:tcW w:w="172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760788</w:t>
            </w:r>
          </w:p>
        </w:tc>
        <w:tc>
          <w:tcPr>
            <w:tcW w:w="216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326052</w:t>
            </w:r>
          </w:p>
        </w:tc>
        <w:tc>
          <w:tcPr>
            <w:tcW w:w="190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0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16</w:t>
            </w:r>
          </w:p>
        </w:tc>
        <w:tc>
          <w:tcPr>
            <w:tcW w:w="176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核酸提取或纯化试剂</w:t>
            </w:r>
          </w:p>
        </w:tc>
        <w:tc>
          <w:tcPr>
            <w:tcW w:w="1886"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湘长械备</w:t>
            </w:r>
            <w:r>
              <w:rPr>
                <w:rFonts w:ascii="华文中宋" w:hAnsi="华文中宋" w:eastAsia="华文中宋" w:cs="华文中宋"/>
                <w:color w:val="000000"/>
                <w:kern w:val="0"/>
                <w:sz w:val="21"/>
                <w:szCs w:val="21"/>
                <w:lang w:bidi="ar"/>
              </w:rPr>
              <w:t>20150021号</w:t>
            </w:r>
          </w:p>
        </w:tc>
        <w:tc>
          <w:tcPr>
            <w:tcW w:w="177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圣湘生物科技股份有限公司</w:t>
            </w:r>
          </w:p>
        </w:tc>
        <w:tc>
          <w:tcPr>
            <w:tcW w:w="138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972120</w:t>
            </w:r>
          </w:p>
        </w:tc>
        <w:tc>
          <w:tcPr>
            <w:tcW w:w="172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680484</w:t>
            </w:r>
          </w:p>
        </w:tc>
        <w:tc>
          <w:tcPr>
            <w:tcW w:w="216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291636</w:t>
            </w:r>
          </w:p>
        </w:tc>
        <w:tc>
          <w:tcPr>
            <w:tcW w:w="190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0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17</w:t>
            </w:r>
          </w:p>
        </w:tc>
        <w:tc>
          <w:tcPr>
            <w:tcW w:w="176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核酸提取试剂</w:t>
            </w:r>
          </w:p>
        </w:tc>
        <w:tc>
          <w:tcPr>
            <w:tcW w:w="1886"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闽厦械备</w:t>
            </w:r>
            <w:r>
              <w:rPr>
                <w:rFonts w:ascii="华文中宋" w:hAnsi="华文中宋" w:eastAsia="华文中宋" w:cs="华文中宋"/>
                <w:color w:val="000000"/>
                <w:kern w:val="0"/>
                <w:sz w:val="21"/>
                <w:szCs w:val="21"/>
                <w:lang w:bidi="ar"/>
              </w:rPr>
              <w:t>20170006号</w:t>
            </w:r>
          </w:p>
        </w:tc>
        <w:tc>
          <w:tcPr>
            <w:tcW w:w="177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厦门安普利生物工程有限公司</w:t>
            </w:r>
          </w:p>
        </w:tc>
        <w:tc>
          <w:tcPr>
            <w:tcW w:w="1387"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954045</w:t>
            </w:r>
          </w:p>
        </w:tc>
        <w:tc>
          <w:tcPr>
            <w:tcW w:w="172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667832</w:t>
            </w:r>
          </w:p>
        </w:tc>
        <w:tc>
          <w:tcPr>
            <w:tcW w:w="216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286213</w:t>
            </w:r>
          </w:p>
        </w:tc>
        <w:tc>
          <w:tcPr>
            <w:tcW w:w="190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930" w:type="dxa"/>
            <w:gridSpan w:val="4"/>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华文中宋" w:hAnsi="华文中宋" w:eastAsia="华文中宋" w:cs="华文中宋"/>
                <w:b/>
                <w:color w:val="000000"/>
                <w:sz w:val="21"/>
                <w:szCs w:val="21"/>
              </w:rPr>
            </w:pPr>
            <w:r>
              <w:rPr>
                <w:rFonts w:hint="eastAsia" w:ascii="华文中宋" w:hAnsi="华文中宋" w:eastAsia="华文中宋" w:cs="华文中宋"/>
                <w:b/>
                <w:color w:val="000000"/>
                <w:kern w:val="0"/>
                <w:sz w:val="21"/>
                <w:szCs w:val="21"/>
                <w:lang w:bidi="ar"/>
              </w:rPr>
              <w:t>合计</w:t>
            </w:r>
          </w:p>
        </w:tc>
        <w:tc>
          <w:tcPr>
            <w:tcW w:w="1387" w:type="dxa"/>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46721360</w:t>
            </w:r>
          </w:p>
        </w:tc>
        <w:tc>
          <w:tcPr>
            <w:tcW w:w="1725" w:type="dxa"/>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32704953</w:t>
            </w:r>
          </w:p>
        </w:tc>
        <w:tc>
          <w:tcPr>
            <w:tcW w:w="2161" w:type="dxa"/>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14016407</w:t>
            </w:r>
          </w:p>
        </w:tc>
        <w:tc>
          <w:tcPr>
            <w:tcW w:w="1902" w:type="dxa"/>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80.89%</w:t>
            </w:r>
          </w:p>
        </w:tc>
      </w:tr>
    </w:tbl>
    <w:p>
      <w:pPr>
        <w:pStyle w:val="2"/>
        <w:rPr>
          <w:rFonts w:hint="default"/>
        </w:rPr>
      </w:pPr>
    </w:p>
    <w:p>
      <w:pPr>
        <w:ind w:firstLine="600"/>
      </w:pPr>
      <w:r>
        <w:br w:type="page"/>
      </w:r>
    </w:p>
    <w:p>
      <w:pPr>
        <w:ind w:firstLine="0" w:firstLineChars="0"/>
        <w:rPr>
          <w:rFonts w:ascii="黑体" w:hAnsi="黑体" w:eastAsia="黑体"/>
          <w:sz w:val="24"/>
        </w:rPr>
      </w:pPr>
      <w:r>
        <w:rPr>
          <w:rFonts w:hint="eastAsia" w:ascii="黑体" w:hAnsi="黑体" w:eastAsia="黑体"/>
          <w:sz w:val="24"/>
        </w:rPr>
        <w:t>附表1-2：</w:t>
      </w:r>
    </w:p>
    <w:p>
      <w:pPr>
        <w:pStyle w:val="4"/>
        <w:ind w:firstLine="0" w:firstLineChars="0"/>
        <w:jc w:val="center"/>
        <w:rPr>
          <w:rFonts w:ascii="华文中宋" w:hAnsi="华文中宋" w:eastAsia="华文中宋" w:cs="华文中宋"/>
          <w:sz w:val="36"/>
          <w:szCs w:val="32"/>
        </w:rPr>
      </w:pPr>
      <w:r>
        <w:rPr>
          <w:rFonts w:hint="eastAsia" w:ascii="华文中宋" w:hAnsi="华文中宋" w:eastAsia="华文中宋" w:cs="华文中宋"/>
          <w:sz w:val="36"/>
          <w:szCs w:val="36"/>
        </w:rPr>
        <w:t>样本采集A采购单</w:t>
      </w:r>
      <w:r>
        <w:rPr>
          <w:rFonts w:hint="eastAsia" w:ascii="华文中宋" w:hAnsi="华文中宋" w:eastAsia="华文中宋" w:cs="华文中宋"/>
          <w:sz w:val="36"/>
          <w:szCs w:val="32"/>
        </w:rPr>
        <w:t>（联盟地区）</w:t>
      </w:r>
    </w:p>
    <w:p>
      <w:pPr>
        <w:ind w:firstLine="600"/>
      </w:pPr>
    </w:p>
    <w:tbl>
      <w:tblPr>
        <w:tblStyle w:val="20"/>
        <w:tblW w:w="12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1"/>
        <w:gridCol w:w="1475"/>
        <w:gridCol w:w="1932"/>
        <w:gridCol w:w="1768"/>
        <w:gridCol w:w="1375"/>
        <w:gridCol w:w="1688"/>
        <w:gridCol w:w="2150"/>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blHeader/>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b/>
                <w:bCs/>
                <w:color w:val="000000"/>
                <w:sz w:val="21"/>
                <w:szCs w:val="21"/>
              </w:rPr>
            </w:pPr>
            <w:r>
              <w:rPr>
                <w:rFonts w:hint="eastAsia" w:ascii="华文中宋" w:hAnsi="华文中宋" w:eastAsia="华文中宋" w:cs="华文中宋"/>
                <w:b/>
                <w:bCs/>
                <w:color w:val="000000"/>
                <w:kern w:val="0"/>
                <w:sz w:val="21"/>
                <w:szCs w:val="21"/>
                <w:lang w:bidi="ar"/>
              </w:rPr>
              <w:t>序号</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b/>
                <w:bCs/>
                <w:color w:val="000000"/>
                <w:sz w:val="21"/>
                <w:szCs w:val="21"/>
              </w:rPr>
            </w:pPr>
            <w:r>
              <w:rPr>
                <w:rFonts w:hint="eastAsia" w:ascii="华文中宋" w:hAnsi="华文中宋" w:eastAsia="华文中宋" w:cs="华文中宋"/>
                <w:b/>
                <w:bCs/>
                <w:color w:val="000000"/>
                <w:kern w:val="0"/>
                <w:sz w:val="21"/>
                <w:szCs w:val="21"/>
                <w:lang w:bidi="ar"/>
              </w:rPr>
              <w:t>注册（备案）证名称</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b/>
                <w:bCs/>
                <w:color w:val="000000"/>
                <w:sz w:val="21"/>
                <w:szCs w:val="21"/>
              </w:rPr>
            </w:pPr>
            <w:r>
              <w:rPr>
                <w:rFonts w:hint="eastAsia" w:ascii="华文中宋" w:hAnsi="华文中宋" w:eastAsia="华文中宋" w:cs="华文中宋"/>
                <w:b/>
                <w:bCs/>
                <w:color w:val="000000"/>
                <w:kern w:val="0"/>
                <w:sz w:val="21"/>
                <w:szCs w:val="21"/>
                <w:lang w:bidi="ar"/>
              </w:rPr>
              <w:t>注册（备案）证号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b/>
                <w:bCs/>
                <w:color w:val="000000"/>
                <w:sz w:val="21"/>
                <w:szCs w:val="21"/>
              </w:rPr>
            </w:pPr>
            <w:r>
              <w:rPr>
                <w:rFonts w:hint="eastAsia" w:ascii="华文中宋" w:hAnsi="华文中宋" w:eastAsia="华文中宋" w:cs="华文中宋"/>
                <w:b/>
                <w:bCs/>
                <w:color w:val="000000"/>
                <w:kern w:val="0"/>
                <w:sz w:val="21"/>
                <w:szCs w:val="21"/>
                <w:lang w:bidi="ar"/>
              </w:rPr>
              <w:t>生产企业</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b/>
                <w:bCs/>
                <w:color w:val="000000"/>
                <w:sz w:val="21"/>
                <w:szCs w:val="21"/>
              </w:rPr>
            </w:pPr>
            <w:r>
              <w:rPr>
                <w:rFonts w:hint="eastAsia" w:ascii="华文中宋" w:hAnsi="华文中宋" w:eastAsia="华文中宋" w:cs="华文中宋"/>
                <w:b/>
                <w:bCs/>
                <w:color w:val="000000"/>
                <w:kern w:val="0"/>
                <w:sz w:val="21"/>
                <w:szCs w:val="21"/>
                <w:lang w:bidi="ar"/>
              </w:rPr>
              <w:t>首年预采购量（单位：人份）</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b/>
                <w:bCs/>
                <w:color w:val="000000"/>
                <w:sz w:val="21"/>
                <w:szCs w:val="21"/>
              </w:rPr>
            </w:pPr>
            <w:r>
              <w:rPr>
                <w:rFonts w:hint="eastAsia" w:ascii="华文中宋" w:hAnsi="华文中宋" w:eastAsia="华文中宋" w:cs="华文中宋"/>
                <w:b/>
                <w:bCs/>
                <w:color w:val="000000"/>
                <w:kern w:val="0"/>
                <w:sz w:val="21"/>
                <w:szCs w:val="21"/>
                <w:lang w:bidi="ar"/>
              </w:rPr>
              <w:t>首年预采购量的</w:t>
            </w:r>
            <w:r>
              <w:rPr>
                <w:rFonts w:ascii="华文中宋" w:hAnsi="华文中宋" w:eastAsia="华文中宋" w:cs="华文中宋"/>
                <w:b/>
                <w:bCs/>
                <w:color w:val="000000"/>
                <w:kern w:val="0"/>
                <w:sz w:val="21"/>
                <w:szCs w:val="21"/>
                <w:lang w:bidi="ar"/>
              </w:rPr>
              <w:t>70%（单位：</w:t>
            </w:r>
            <w:r>
              <w:rPr>
                <w:rFonts w:hint="eastAsia" w:ascii="华文中宋" w:hAnsi="华文中宋" w:eastAsia="华文中宋" w:cs="华文中宋"/>
                <w:b/>
                <w:bCs/>
                <w:color w:val="000000"/>
                <w:kern w:val="0"/>
                <w:sz w:val="21"/>
                <w:szCs w:val="21"/>
                <w:lang w:bidi="ar"/>
              </w:rPr>
              <w:t>人份</w:t>
            </w:r>
            <w:r>
              <w:rPr>
                <w:rFonts w:ascii="华文中宋" w:hAnsi="华文中宋" w:eastAsia="华文中宋" w:cs="华文中宋"/>
                <w:b/>
                <w:bCs/>
                <w:color w:val="000000"/>
                <w:kern w:val="0"/>
                <w:sz w:val="21"/>
                <w:szCs w:val="21"/>
                <w:lang w:bidi="ar"/>
              </w:rPr>
              <w:t>）</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b/>
                <w:bCs/>
                <w:color w:val="000000"/>
                <w:sz w:val="21"/>
                <w:szCs w:val="21"/>
              </w:rPr>
            </w:pPr>
            <w:r>
              <w:rPr>
                <w:rFonts w:hint="eastAsia" w:ascii="华文中宋" w:hAnsi="华文中宋" w:eastAsia="华文中宋" w:cs="华文中宋"/>
                <w:b/>
                <w:bCs/>
                <w:color w:val="000000"/>
                <w:kern w:val="0"/>
                <w:sz w:val="21"/>
                <w:szCs w:val="21"/>
                <w:lang w:bidi="ar"/>
              </w:rPr>
              <w:t>待分配量（首年预采购量的</w:t>
            </w:r>
            <w:r>
              <w:rPr>
                <w:rFonts w:ascii="华文中宋" w:hAnsi="华文中宋" w:eastAsia="华文中宋" w:cs="华文中宋"/>
                <w:b/>
                <w:bCs/>
                <w:color w:val="000000"/>
                <w:kern w:val="0"/>
                <w:sz w:val="21"/>
                <w:szCs w:val="21"/>
                <w:lang w:bidi="ar"/>
              </w:rPr>
              <w:t>30%）（单位：</w:t>
            </w:r>
            <w:r>
              <w:rPr>
                <w:rFonts w:hint="eastAsia" w:ascii="华文中宋" w:hAnsi="华文中宋" w:eastAsia="华文中宋" w:cs="华文中宋"/>
                <w:b/>
                <w:bCs/>
                <w:color w:val="000000"/>
                <w:kern w:val="0"/>
                <w:sz w:val="21"/>
                <w:szCs w:val="21"/>
                <w:lang w:bidi="ar"/>
              </w:rPr>
              <w:t>人份</w:t>
            </w:r>
            <w:r>
              <w:rPr>
                <w:rFonts w:ascii="华文中宋" w:hAnsi="华文中宋" w:eastAsia="华文中宋" w:cs="华文中宋"/>
                <w:b/>
                <w:bCs/>
                <w:color w:val="000000"/>
                <w:kern w:val="0"/>
                <w:sz w:val="21"/>
                <w:szCs w:val="21"/>
                <w:lang w:bidi="ar"/>
              </w:rPr>
              <w:t>）</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b/>
                <w:bCs/>
                <w:color w:val="000000"/>
                <w:sz w:val="21"/>
                <w:szCs w:val="21"/>
              </w:rPr>
            </w:pPr>
            <w:r>
              <w:rPr>
                <w:rFonts w:hint="eastAsia" w:ascii="华文中宋" w:hAnsi="华文中宋" w:eastAsia="华文中宋" w:cs="华文中宋"/>
                <w:b/>
                <w:bCs/>
                <w:color w:val="000000"/>
                <w:kern w:val="0"/>
                <w:sz w:val="21"/>
                <w:szCs w:val="21"/>
                <w:lang w:bidi="ar"/>
              </w:rPr>
              <w:t>占联盟地区首年预采购总量的比例（</w:t>
            </w:r>
            <w:r>
              <w:rPr>
                <w:rFonts w:ascii="华文中宋" w:hAnsi="华文中宋" w:eastAsia="华文中宋" w:cs="华文中宋"/>
                <w:b/>
                <w:bCs/>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一次性使用病毒采样管</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粤深械备</w:t>
            </w:r>
            <w:r>
              <w:rPr>
                <w:rFonts w:ascii="华文中宋" w:hAnsi="华文中宋" w:eastAsia="华文中宋" w:cs="华文中宋"/>
                <w:color w:val="000000"/>
                <w:kern w:val="0"/>
                <w:sz w:val="21"/>
                <w:szCs w:val="21"/>
                <w:lang w:bidi="ar"/>
              </w:rPr>
              <w:t>20200037号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深圳市希尔曼生物技术有限公司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4142600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2899820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1242780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一次性使用病毒采样管</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粤深械备</w:t>
            </w:r>
            <w:r>
              <w:rPr>
                <w:rFonts w:ascii="华文中宋" w:hAnsi="华文中宋" w:eastAsia="华文中宋" w:cs="华文中宋"/>
                <w:color w:val="000000"/>
                <w:kern w:val="0"/>
                <w:sz w:val="21"/>
                <w:szCs w:val="21"/>
                <w:lang w:bidi="ar"/>
              </w:rPr>
              <w:t>20200077号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深圳逗点医疗科技有限公司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2145080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1501556</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643524</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样本保存液</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粤穗械备</w:t>
            </w:r>
            <w:r>
              <w:rPr>
                <w:rFonts w:ascii="华文中宋" w:hAnsi="华文中宋" w:eastAsia="华文中宋" w:cs="华文中宋"/>
                <w:color w:val="000000"/>
                <w:kern w:val="0"/>
                <w:sz w:val="21"/>
                <w:szCs w:val="21"/>
                <w:lang w:bidi="ar"/>
              </w:rPr>
              <w:t>20180538号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广东南芯医疗科技有限公司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1777000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1243900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533100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一次性使用病毒采样管</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kern w:val="0"/>
                <w:sz w:val="21"/>
                <w:szCs w:val="21"/>
                <w:lang w:bidi="ar"/>
              </w:rPr>
            </w:pPr>
            <w:r>
              <w:rPr>
                <w:rFonts w:hint="eastAsia" w:ascii="华文中宋" w:hAnsi="华文中宋" w:eastAsia="华文中宋" w:cs="华文中宋"/>
                <w:color w:val="000000"/>
                <w:kern w:val="0"/>
                <w:sz w:val="21"/>
                <w:szCs w:val="21"/>
                <w:lang w:bidi="ar"/>
              </w:rPr>
              <w:t>渝械备</w:t>
            </w:r>
          </w:p>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20200108号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重庆中元汇吉生物技术有限公司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1719850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1203895</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515955</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5</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一次性使用病毒采样管</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粤穗械备</w:t>
            </w:r>
            <w:r>
              <w:rPr>
                <w:rFonts w:ascii="华文中宋" w:hAnsi="华文中宋" w:eastAsia="华文中宋" w:cs="华文中宋"/>
                <w:color w:val="000000"/>
                <w:kern w:val="0"/>
                <w:sz w:val="21"/>
                <w:szCs w:val="21"/>
                <w:lang w:bidi="ar"/>
              </w:rPr>
              <w:t>20200180号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广州杞梓生物科技发展有限公司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1647000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1152900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494100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6</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样本保存液</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粤潮械备</w:t>
            </w:r>
            <w:r>
              <w:rPr>
                <w:rFonts w:ascii="华文中宋" w:hAnsi="华文中宋" w:eastAsia="华文中宋" w:cs="华文中宋"/>
                <w:color w:val="000000"/>
                <w:kern w:val="0"/>
                <w:sz w:val="21"/>
                <w:szCs w:val="21"/>
                <w:lang w:bidi="ar"/>
              </w:rPr>
              <w:t>20160007号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潮州凯普生物化学有限公司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1495550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1046885</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448665</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7</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一次性使用病毒采样管</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粤穗械备</w:t>
            </w:r>
            <w:r>
              <w:rPr>
                <w:rFonts w:ascii="华文中宋" w:hAnsi="华文中宋" w:eastAsia="华文中宋" w:cs="华文中宋"/>
                <w:color w:val="000000"/>
                <w:kern w:val="0"/>
                <w:sz w:val="21"/>
                <w:szCs w:val="21"/>
                <w:lang w:bidi="ar"/>
              </w:rPr>
              <w:t>20200225号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广州市宝创生物技术有限公司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1444500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1011150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433350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8</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一次性使用病毒采样管</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粤深械备</w:t>
            </w:r>
            <w:r>
              <w:rPr>
                <w:rFonts w:ascii="华文中宋" w:hAnsi="华文中宋" w:eastAsia="华文中宋" w:cs="华文中宋"/>
                <w:color w:val="000000"/>
                <w:kern w:val="0"/>
                <w:sz w:val="21"/>
                <w:szCs w:val="21"/>
                <w:lang w:bidi="ar"/>
              </w:rPr>
              <w:t>20200163号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深圳美瑞医疗科技有限公司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1339400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937580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401820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9</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一次性使用采样器</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粤穂械备</w:t>
            </w:r>
            <w:r>
              <w:rPr>
                <w:rFonts w:ascii="华文中宋" w:hAnsi="华文中宋" w:eastAsia="华文中宋" w:cs="华文中宋"/>
                <w:color w:val="000000"/>
                <w:kern w:val="0"/>
                <w:sz w:val="21"/>
                <w:szCs w:val="21"/>
                <w:lang w:bidi="ar"/>
              </w:rPr>
              <w:t>20200106号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广州邦德盛生物科技有限公司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1325800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928060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397740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10</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样本保存液</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粤穗械备</w:t>
            </w:r>
            <w:r>
              <w:rPr>
                <w:rFonts w:ascii="华文中宋" w:hAnsi="华文中宋" w:eastAsia="华文中宋" w:cs="华文中宋"/>
                <w:color w:val="000000"/>
                <w:kern w:val="0"/>
                <w:sz w:val="21"/>
                <w:szCs w:val="21"/>
                <w:lang w:bidi="ar"/>
              </w:rPr>
              <w:t>20200802号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中山大学达安基因股份有限公司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950000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665000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285000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11</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一次性使用病毒采样管</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川蓉械备</w:t>
            </w:r>
            <w:r>
              <w:rPr>
                <w:rFonts w:ascii="华文中宋" w:hAnsi="华文中宋" w:eastAsia="华文中宋" w:cs="华文中宋"/>
                <w:color w:val="000000"/>
                <w:kern w:val="0"/>
                <w:sz w:val="21"/>
                <w:szCs w:val="21"/>
                <w:lang w:bidi="ar"/>
              </w:rPr>
              <w:t>20200030号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成都瑞琦医疗科技有限责任公司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930500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651350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279150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12</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一次性使用病毒采样管</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鄂孝械备</w:t>
            </w:r>
            <w:r>
              <w:rPr>
                <w:rFonts w:ascii="华文中宋" w:hAnsi="华文中宋" w:eastAsia="华文中宋" w:cs="华文中宋"/>
                <w:color w:val="000000"/>
                <w:kern w:val="0"/>
                <w:sz w:val="21"/>
                <w:szCs w:val="21"/>
                <w:lang w:bidi="ar"/>
              </w:rPr>
              <w:t>20200037号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湖北泰康医疗设备有限公司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808200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565740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242460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13</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细胞保存液</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闽厦械备</w:t>
            </w:r>
            <w:r>
              <w:rPr>
                <w:rFonts w:ascii="华文中宋" w:hAnsi="华文中宋" w:eastAsia="华文中宋" w:cs="华文中宋"/>
                <w:color w:val="000000"/>
                <w:kern w:val="0"/>
                <w:sz w:val="21"/>
                <w:szCs w:val="21"/>
                <w:lang w:bidi="ar"/>
              </w:rPr>
              <w:t>20190138号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厦门安普利生物工程有限公司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760045</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532032</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228013</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14</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一次性使用病毒采样管</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粤深械备</w:t>
            </w:r>
            <w:r>
              <w:rPr>
                <w:rFonts w:ascii="华文中宋" w:hAnsi="华文中宋" w:eastAsia="华文中宋" w:cs="华文中宋"/>
                <w:color w:val="000000"/>
                <w:kern w:val="0"/>
                <w:sz w:val="21"/>
                <w:szCs w:val="21"/>
                <w:lang w:bidi="ar"/>
              </w:rPr>
              <w:t>20190041号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深圳市梓健生物科技有限公司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752000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526400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225600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15</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样本保存液</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粤穗械备</w:t>
            </w:r>
            <w:r>
              <w:rPr>
                <w:rFonts w:ascii="华文中宋" w:hAnsi="华文中宋" w:eastAsia="华文中宋" w:cs="华文中宋"/>
                <w:color w:val="000000"/>
                <w:kern w:val="0"/>
                <w:sz w:val="21"/>
                <w:szCs w:val="21"/>
                <w:lang w:bidi="ar"/>
              </w:rPr>
              <w:t>20160299号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广州邦德盛生物科技有限公司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732500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512750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219750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16</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一次性使用病毒采样管</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粤深械备</w:t>
            </w:r>
            <w:r>
              <w:rPr>
                <w:rFonts w:ascii="华文中宋" w:hAnsi="华文中宋" w:eastAsia="华文中宋" w:cs="华文中宋"/>
                <w:color w:val="000000"/>
                <w:kern w:val="0"/>
                <w:sz w:val="21"/>
                <w:szCs w:val="21"/>
                <w:lang w:bidi="ar"/>
              </w:rPr>
              <w:t>20200247号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深圳市东邦生物医疗技术有限公司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715000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500500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214500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17</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一次性使用病毒采样管</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粤穗械备</w:t>
            </w:r>
            <w:r>
              <w:rPr>
                <w:rFonts w:ascii="华文中宋" w:hAnsi="华文中宋" w:eastAsia="华文中宋" w:cs="华文中宋"/>
                <w:color w:val="000000"/>
                <w:kern w:val="0"/>
                <w:sz w:val="21"/>
                <w:szCs w:val="21"/>
                <w:lang w:bidi="ar"/>
              </w:rPr>
              <w:t>20180030号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广州市邦硕生物技术有限公司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690000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483000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207000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18</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一次性使用病毒采样管</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鲁威械备</w:t>
            </w:r>
            <w:r>
              <w:rPr>
                <w:rFonts w:ascii="华文中宋" w:hAnsi="华文中宋" w:eastAsia="华文中宋" w:cs="华文中宋"/>
                <w:color w:val="000000"/>
                <w:kern w:val="0"/>
                <w:sz w:val="21"/>
                <w:szCs w:val="21"/>
                <w:lang w:bidi="ar"/>
              </w:rPr>
              <w:t>20200040号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山东威高集团医用高分子制品股份有限公司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682000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477400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204600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19</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样本保存液</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粤穗械备</w:t>
            </w:r>
            <w:r>
              <w:rPr>
                <w:rFonts w:ascii="华文中宋" w:hAnsi="华文中宋" w:eastAsia="华文中宋" w:cs="华文中宋"/>
                <w:color w:val="000000"/>
                <w:kern w:val="0"/>
                <w:sz w:val="21"/>
                <w:szCs w:val="21"/>
                <w:lang w:bidi="ar"/>
              </w:rPr>
              <w:t>20200214号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广州阳普医疗科技股份有限公司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670025</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469018</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201007</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20</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一次性使用病毒采样管</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粤莞械备</w:t>
            </w:r>
            <w:r>
              <w:rPr>
                <w:rFonts w:ascii="华文中宋" w:hAnsi="华文中宋" w:eastAsia="华文中宋" w:cs="华文中宋"/>
                <w:color w:val="000000"/>
                <w:kern w:val="0"/>
                <w:sz w:val="21"/>
                <w:szCs w:val="21"/>
                <w:lang w:bidi="ar"/>
              </w:rPr>
              <w:t>20200024号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广东牧玛生命科技有限公司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638910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447237</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191673</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21</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样本保存液</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粤穗械备</w:t>
            </w:r>
            <w:r>
              <w:rPr>
                <w:rFonts w:ascii="华文中宋" w:hAnsi="华文中宋" w:eastAsia="华文中宋" w:cs="华文中宋"/>
                <w:color w:val="000000"/>
                <w:kern w:val="0"/>
                <w:sz w:val="21"/>
                <w:szCs w:val="21"/>
                <w:lang w:bidi="ar"/>
              </w:rPr>
              <w:t>20201254号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中山大学达安基因股份有限公司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625275</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437693</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187582</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22</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一次性使用病毒采集管</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苏泰械备</w:t>
            </w:r>
            <w:r>
              <w:rPr>
                <w:rFonts w:ascii="华文中宋" w:hAnsi="华文中宋" w:eastAsia="华文中宋" w:cs="华文中宋"/>
                <w:color w:val="000000"/>
                <w:kern w:val="0"/>
                <w:sz w:val="21"/>
                <w:szCs w:val="21"/>
                <w:lang w:bidi="ar"/>
              </w:rPr>
              <w:t>20200111号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江苏新康医疗器械有限公司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570930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399651</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171279</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23</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一次性使用病毒采样管</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粤穂械备</w:t>
            </w:r>
            <w:r>
              <w:rPr>
                <w:rFonts w:ascii="华文中宋" w:hAnsi="华文中宋" w:eastAsia="华文中宋" w:cs="华文中宋"/>
                <w:color w:val="000000"/>
                <w:kern w:val="0"/>
                <w:sz w:val="21"/>
                <w:szCs w:val="21"/>
                <w:lang w:bidi="ar"/>
              </w:rPr>
              <w:t>20180030号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广州邦硕生物技术有限公司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540000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378000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162000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24</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一次性使用病毒采样管</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粤穗械备</w:t>
            </w:r>
            <w:r>
              <w:rPr>
                <w:rFonts w:ascii="华文中宋" w:hAnsi="华文中宋" w:eastAsia="华文中宋" w:cs="华文中宋"/>
                <w:color w:val="000000"/>
                <w:kern w:val="0"/>
                <w:sz w:val="21"/>
                <w:szCs w:val="21"/>
                <w:lang w:bidi="ar"/>
              </w:rPr>
              <w:t>20200572号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广州市微米生物科技有限公司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528500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369950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158550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25</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样本保存液</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粤穗械备</w:t>
            </w:r>
            <w:r>
              <w:rPr>
                <w:rFonts w:ascii="华文中宋" w:hAnsi="华文中宋" w:eastAsia="华文中宋" w:cs="华文中宋"/>
                <w:color w:val="000000"/>
                <w:kern w:val="0"/>
                <w:sz w:val="21"/>
                <w:szCs w:val="21"/>
                <w:lang w:bidi="ar"/>
              </w:rPr>
              <w:t>20150192号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广州阳普医疗科技股份有限公司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514920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360444</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154476</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26</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一次性使用病毒采样管</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粤穗械备</w:t>
            </w:r>
            <w:r>
              <w:rPr>
                <w:rFonts w:ascii="华文中宋" w:hAnsi="华文中宋" w:eastAsia="华文中宋" w:cs="华文中宋"/>
                <w:color w:val="000000"/>
                <w:kern w:val="0"/>
                <w:sz w:val="21"/>
                <w:szCs w:val="21"/>
                <w:lang w:bidi="ar"/>
              </w:rPr>
              <w:t>20200330号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慈达（广州）生物技术有限公司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444520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311164</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133356</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27</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一次性使用采样器</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粤穗械备</w:t>
            </w:r>
            <w:r>
              <w:rPr>
                <w:rFonts w:ascii="华文中宋" w:hAnsi="华文中宋" w:eastAsia="华文中宋" w:cs="华文中宋"/>
                <w:color w:val="000000"/>
                <w:kern w:val="0"/>
                <w:sz w:val="21"/>
                <w:szCs w:val="21"/>
                <w:lang w:bidi="ar"/>
              </w:rPr>
              <w:t>20201915号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中山大学达安基因股份有限公司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367000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256900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110100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28</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细胞保存液</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陕西械备</w:t>
            </w:r>
            <w:r>
              <w:rPr>
                <w:rFonts w:ascii="华文中宋" w:hAnsi="华文中宋" w:eastAsia="华文中宋" w:cs="华文中宋"/>
                <w:color w:val="000000"/>
                <w:kern w:val="0"/>
                <w:sz w:val="21"/>
                <w:szCs w:val="21"/>
                <w:lang w:bidi="ar"/>
              </w:rPr>
              <w:t>20200014号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西安天隆科技有限公司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365000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255500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109500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29</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样本保存液</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粤穂械备</w:t>
            </w:r>
            <w:r>
              <w:rPr>
                <w:rFonts w:ascii="华文中宋" w:hAnsi="华文中宋" w:eastAsia="华文中宋" w:cs="华文中宋"/>
                <w:color w:val="000000"/>
                <w:kern w:val="0"/>
                <w:sz w:val="21"/>
                <w:szCs w:val="21"/>
                <w:lang w:bidi="ar"/>
              </w:rPr>
              <w:t>20200214号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广州阳普医疗科技股份有限公司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365000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255500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109500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30</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一次性使用病毒采样管</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粤穗械备</w:t>
            </w:r>
            <w:r>
              <w:rPr>
                <w:rFonts w:ascii="华文中宋" w:hAnsi="华文中宋" w:eastAsia="华文中宋" w:cs="华文中宋"/>
                <w:color w:val="000000"/>
                <w:kern w:val="0"/>
                <w:sz w:val="21"/>
                <w:szCs w:val="21"/>
                <w:lang w:bidi="ar"/>
              </w:rPr>
              <w:t>20200103号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广东国盛医学科技有限公司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361900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253330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108570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31</w:t>
            </w:r>
          </w:p>
        </w:tc>
        <w:tc>
          <w:tcPr>
            <w:tcW w:w="14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一次性使用采样器</w:t>
            </w:r>
          </w:p>
        </w:tc>
        <w:tc>
          <w:tcPr>
            <w:tcW w:w="1932"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晋并械备</w:t>
            </w:r>
            <w:r>
              <w:rPr>
                <w:rFonts w:ascii="华文中宋" w:hAnsi="华文中宋" w:eastAsia="华文中宋" w:cs="华文中宋"/>
                <w:color w:val="000000"/>
                <w:kern w:val="0"/>
                <w:sz w:val="21"/>
                <w:szCs w:val="21"/>
                <w:lang w:bidi="ar"/>
              </w:rPr>
              <w:t>20200009号</w:t>
            </w:r>
          </w:p>
        </w:tc>
        <w:tc>
          <w:tcPr>
            <w:tcW w:w="176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hint="eastAsia" w:ascii="华文中宋" w:hAnsi="华文中宋" w:eastAsia="华文中宋" w:cs="华文中宋"/>
                <w:color w:val="000000"/>
                <w:kern w:val="0"/>
                <w:sz w:val="21"/>
                <w:szCs w:val="21"/>
                <w:lang w:bidi="ar"/>
              </w:rPr>
              <w:t>山西汉济堂医疗科技有限公司</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338800</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237160</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101640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5726" w:type="dxa"/>
            <w:gridSpan w:val="4"/>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b/>
                <w:color w:val="000000"/>
                <w:sz w:val="21"/>
                <w:szCs w:val="21"/>
              </w:rPr>
            </w:pPr>
            <w:r>
              <w:rPr>
                <w:rFonts w:hint="eastAsia" w:ascii="华文中宋" w:hAnsi="华文中宋" w:eastAsia="华文中宋" w:cs="华文中宋"/>
                <w:b/>
                <w:color w:val="000000"/>
                <w:kern w:val="0"/>
                <w:sz w:val="21"/>
                <w:szCs w:val="21"/>
                <w:lang w:bidi="ar"/>
              </w:rPr>
              <w:t>合计</w:t>
            </w:r>
          </w:p>
        </w:tc>
        <w:tc>
          <w:tcPr>
            <w:tcW w:w="1375"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30387805</w:t>
            </w:r>
          </w:p>
        </w:tc>
        <w:tc>
          <w:tcPr>
            <w:tcW w:w="1688"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21271465</w:t>
            </w:r>
          </w:p>
        </w:tc>
        <w:tc>
          <w:tcPr>
            <w:tcW w:w="2150"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9116340</w:t>
            </w:r>
          </w:p>
        </w:tc>
        <w:tc>
          <w:tcPr>
            <w:tcW w:w="1944" w:type="dxa"/>
            <w:shd w:val="clear" w:color="auto" w:fill="auto"/>
            <w:tcMar>
              <w:top w:w="10" w:type="dxa"/>
              <w:left w:w="10" w:type="dxa"/>
              <w:right w:w="10" w:type="dxa"/>
            </w:tcMar>
            <w:vAlign w:val="center"/>
          </w:tcPr>
          <w:p>
            <w:pPr>
              <w:widowControl/>
              <w:spacing w:line="300" w:lineRule="exact"/>
              <w:ind w:firstLine="0" w:firstLineChars="0"/>
              <w:jc w:val="center"/>
              <w:textAlignment w:val="center"/>
              <w:rPr>
                <w:rFonts w:ascii="华文中宋" w:hAnsi="华文中宋" w:eastAsia="华文中宋" w:cs="华文中宋"/>
                <w:color w:val="000000"/>
                <w:sz w:val="21"/>
                <w:szCs w:val="21"/>
              </w:rPr>
            </w:pPr>
            <w:r>
              <w:rPr>
                <w:rFonts w:ascii="华文中宋" w:hAnsi="华文中宋" w:eastAsia="华文中宋" w:cs="华文中宋"/>
                <w:color w:val="000000"/>
                <w:kern w:val="0"/>
                <w:sz w:val="21"/>
                <w:szCs w:val="21"/>
                <w:lang w:bidi="ar"/>
              </w:rPr>
              <w:t>80.38%</w:t>
            </w:r>
          </w:p>
        </w:tc>
      </w:tr>
    </w:tbl>
    <w:p>
      <w:pPr>
        <w:pStyle w:val="2"/>
        <w:rPr>
          <w:rFonts w:hint="default"/>
        </w:rPr>
      </w:pPr>
    </w:p>
    <w:p>
      <w:pPr>
        <w:ind w:firstLine="0" w:firstLineChars="0"/>
        <w:rPr>
          <w:szCs w:val="30"/>
        </w:rPr>
      </w:pPr>
      <w:r>
        <w:rPr>
          <w:rFonts w:hint="eastAsia"/>
          <w:szCs w:val="30"/>
        </w:rPr>
        <w:br w:type="page"/>
      </w:r>
      <w:r>
        <w:rPr>
          <w:rFonts w:hint="eastAsia" w:ascii="黑体" w:hAnsi="黑体" w:eastAsia="黑体"/>
          <w:sz w:val="24"/>
        </w:rPr>
        <w:t>附表2：</w:t>
      </w:r>
    </w:p>
    <w:p>
      <w:pPr>
        <w:ind w:firstLine="720"/>
        <w:jc w:val="center"/>
        <w:rPr>
          <w:rFonts w:ascii="华文中宋" w:hAnsi="华文中宋" w:eastAsia="华文中宋" w:cs="华文中宋"/>
          <w:sz w:val="36"/>
          <w:szCs w:val="36"/>
        </w:rPr>
      </w:pPr>
    </w:p>
    <w:p>
      <w:pPr>
        <w:pStyle w:val="4"/>
        <w:ind w:firstLine="0" w:firstLineChars="0"/>
        <w:jc w:val="center"/>
      </w:pPr>
      <w:r>
        <w:rPr>
          <w:rFonts w:hint="eastAsia" w:ascii="华文中宋" w:hAnsi="华文中宋" w:eastAsia="华文中宋" w:cs="华文中宋"/>
          <w:sz w:val="36"/>
          <w:szCs w:val="36"/>
        </w:rPr>
        <w:t>核酸提取、样本采集</w:t>
      </w:r>
      <w:r>
        <w:rPr>
          <w:rFonts w:ascii="华文中宋" w:hAnsi="华文中宋" w:eastAsia="华文中宋" w:cs="华文中宋"/>
          <w:sz w:val="36"/>
          <w:szCs w:val="36"/>
        </w:rPr>
        <w:t>B</w:t>
      </w:r>
      <w:r>
        <w:rPr>
          <w:rFonts w:hint="eastAsia" w:ascii="华文中宋" w:hAnsi="华文中宋" w:eastAsia="华文中宋" w:cs="华文中宋"/>
          <w:sz w:val="36"/>
          <w:szCs w:val="36"/>
        </w:rPr>
        <w:t>采购单</w:t>
      </w:r>
      <w:r>
        <w:rPr>
          <w:rFonts w:hint="eastAsia" w:ascii="华文中宋" w:hAnsi="华文中宋" w:eastAsia="华文中宋" w:cs="华文中宋"/>
          <w:sz w:val="36"/>
          <w:szCs w:val="32"/>
        </w:rPr>
        <w:t>（联盟地区）</w:t>
      </w:r>
    </w:p>
    <w:p>
      <w:pPr>
        <w:pStyle w:val="2"/>
        <w:rPr>
          <w:rFonts w:hint="default"/>
        </w:rPr>
      </w:pPr>
    </w:p>
    <w:tbl>
      <w:tblPr>
        <w:tblStyle w:val="20"/>
        <w:tblW w:w="11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4"/>
        <w:gridCol w:w="3489"/>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1" w:hRule="atLeast"/>
          <w:jc w:val="center"/>
        </w:trPr>
        <w:tc>
          <w:tcPr>
            <w:tcW w:w="1184" w:type="dxa"/>
            <w:shd w:val="clear" w:color="auto" w:fill="auto"/>
            <w:tcMar>
              <w:top w:w="10" w:type="dxa"/>
              <w:left w:w="10" w:type="dxa"/>
              <w:right w:w="10" w:type="dxa"/>
            </w:tcMar>
            <w:vAlign w:val="center"/>
          </w:tcPr>
          <w:p>
            <w:pPr>
              <w:widowControl/>
              <w:spacing w:line="400" w:lineRule="exact"/>
              <w:ind w:firstLine="0" w:firstLineChars="0"/>
              <w:jc w:val="center"/>
              <w:textAlignment w:val="bottom"/>
              <w:rPr>
                <w:rFonts w:ascii="华文中宋" w:hAnsi="华文中宋" w:eastAsia="华文中宋" w:cs="华文中宋"/>
                <w:color w:val="000000"/>
                <w:kern w:val="0"/>
                <w:szCs w:val="30"/>
                <w:lang w:bidi="ar"/>
              </w:rPr>
            </w:pPr>
            <w:r>
              <w:rPr>
                <w:rFonts w:hint="eastAsia" w:ascii="华文中宋" w:hAnsi="华文中宋" w:eastAsia="华文中宋" w:cs="华文中宋"/>
                <w:color w:val="000000"/>
                <w:kern w:val="0"/>
                <w:szCs w:val="30"/>
                <w:lang w:bidi="ar"/>
              </w:rPr>
              <w:t>序号</w:t>
            </w:r>
          </w:p>
        </w:tc>
        <w:tc>
          <w:tcPr>
            <w:tcW w:w="3489" w:type="dxa"/>
            <w:shd w:val="clear" w:color="auto" w:fill="auto"/>
            <w:tcMar>
              <w:top w:w="10" w:type="dxa"/>
              <w:left w:w="10" w:type="dxa"/>
              <w:right w:w="10" w:type="dxa"/>
            </w:tcMar>
            <w:vAlign w:val="center"/>
          </w:tcPr>
          <w:p>
            <w:pPr>
              <w:widowControl/>
              <w:spacing w:line="400" w:lineRule="exact"/>
              <w:ind w:firstLine="0" w:firstLineChars="0"/>
              <w:jc w:val="center"/>
              <w:textAlignment w:val="bottom"/>
              <w:rPr>
                <w:rFonts w:ascii="华文中宋" w:hAnsi="华文中宋" w:eastAsia="华文中宋" w:cs="华文中宋"/>
                <w:color w:val="000000"/>
                <w:kern w:val="0"/>
                <w:szCs w:val="30"/>
                <w:lang w:bidi="ar"/>
              </w:rPr>
            </w:pPr>
            <w:r>
              <w:rPr>
                <w:rFonts w:hint="eastAsia" w:ascii="华文中宋" w:hAnsi="华文中宋" w:eastAsia="华文中宋" w:cs="华文中宋"/>
                <w:color w:val="000000"/>
                <w:kern w:val="0"/>
                <w:szCs w:val="30"/>
                <w:lang w:bidi="ar"/>
              </w:rPr>
              <w:t>类别</w:t>
            </w:r>
          </w:p>
        </w:tc>
        <w:tc>
          <w:tcPr>
            <w:tcW w:w="6661" w:type="dxa"/>
            <w:shd w:val="clear" w:color="auto" w:fill="auto"/>
            <w:tcMar>
              <w:top w:w="10" w:type="dxa"/>
              <w:left w:w="10" w:type="dxa"/>
              <w:right w:w="10" w:type="dxa"/>
            </w:tcMar>
            <w:vAlign w:val="center"/>
          </w:tcPr>
          <w:p>
            <w:pPr>
              <w:widowControl/>
              <w:spacing w:line="400" w:lineRule="exact"/>
              <w:ind w:firstLine="0" w:firstLineChars="0"/>
              <w:jc w:val="center"/>
              <w:textAlignment w:val="bottom"/>
              <w:rPr>
                <w:rFonts w:ascii="华文中宋" w:hAnsi="华文中宋" w:eastAsia="华文中宋" w:cs="华文中宋"/>
                <w:color w:val="000000"/>
                <w:kern w:val="0"/>
                <w:szCs w:val="30"/>
                <w:lang w:bidi="ar"/>
              </w:rPr>
            </w:pPr>
            <w:r>
              <w:rPr>
                <w:rFonts w:hint="eastAsia" w:ascii="华文中宋" w:hAnsi="华文中宋" w:eastAsia="华文中宋" w:cs="华文中宋"/>
                <w:color w:val="000000"/>
                <w:kern w:val="0"/>
                <w:szCs w:val="30"/>
                <w:lang w:bidi="ar"/>
              </w:rPr>
              <w:t>待分配量（首年预采购量）</w:t>
            </w:r>
          </w:p>
          <w:p>
            <w:pPr>
              <w:widowControl/>
              <w:spacing w:line="400" w:lineRule="exact"/>
              <w:ind w:firstLine="0" w:firstLineChars="0"/>
              <w:jc w:val="center"/>
              <w:textAlignment w:val="bottom"/>
              <w:rPr>
                <w:rFonts w:ascii="华文中宋" w:hAnsi="华文中宋" w:eastAsia="华文中宋" w:cs="华文中宋"/>
                <w:color w:val="000000"/>
                <w:kern w:val="0"/>
                <w:szCs w:val="30"/>
                <w:lang w:bidi="ar"/>
              </w:rPr>
            </w:pPr>
            <w:r>
              <w:rPr>
                <w:rFonts w:hint="eastAsia" w:ascii="华文中宋" w:hAnsi="华文中宋" w:eastAsia="华文中宋" w:cs="华文中宋"/>
                <w:color w:val="000000"/>
                <w:kern w:val="0"/>
                <w:szCs w:val="30"/>
                <w:lang w:bidi="ar"/>
              </w:rPr>
              <w:t>（单位：人份）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1184" w:type="dxa"/>
            <w:shd w:val="clear" w:color="auto" w:fill="auto"/>
            <w:tcMar>
              <w:top w:w="10" w:type="dxa"/>
              <w:left w:w="10" w:type="dxa"/>
              <w:right w:w="10" w:type="dxa"/>
            </w:tcMar>
            <w:vAlign w:val="center"/>
          </w:tcPr>
          <w:p>
            <w:pPr>
              <w:spacing w:line="240" w:lineRule="auto"/>
              <w:ind w:firstLine="0" w:firstLineChars="0"/>
              <w:jc w:val="center"/>
              <w:rPr>
                <w:rFonts w:ascii="华文中宋" w:hAnsi="华文中宋" w:eastAsia="华文中宋" w:cs="华文中宋"/>
                <w:color w:val="000000"/>
                <w:szCs w:val="30"/>
              </w:rPr>
            </w:pPr>
            <w:r>
              <w:rPr>
                <w:rFonts w:ascii="华文中宋" w:hAnsi="华文中宋" w:eastAsia="华文中宋" w:cs="华文中宋"/>
                <w:color w:val="000000"/>
                <w:szCs w:val="30"/>
              </w:rPr>
              <w:t>1</w:t>
            </w:r>
          </w:p>
        </w:tc>
        <w:tc>
          <w:tcPr>
            <w:tcW w:w="3489" w:type="dxa"/>
            <w:shd w:val="clear" w:color="auto" w:fill="auto"/>
            <w:tcMar>
              <w:top w:w="10" w:type="dxa"/>
              <w:left w:w="10" w:type="dxa"/>
              <w:right w:w="10" w:type="dxa"/>
            </w:tcMar>
            <w:vAlign w:val="center"/>
          </w:tcPr>
          <w:p>
            <w:pPr>
              <w:widowControl/>
              <w:spacing w:line="240" w:lineRule="auto"/>
              <w:ind w:firstLine="0" w:firstLineChars="0"/>
              <w:jc w:val="center"/>
              <w:textAlignment w:val="bottom"/>
              <w:rPr>
                <w:rFonts w:ascii="华文中宋" w:hAnsi="华文中宋" w:eastAsia="华文中宋" w:cs="华文中宋"/>
                <w:color w:val="000000"/>
                <w:szCs w:val="30"/>
              </w:rPr>
            </w:pPr>
            <w:r>
              <w:rPr>
                <w:rFonts w:hint="eastAsia" w:ascii="华文中宋" w:hAnsi="华文中宋" w:eastAsia="华文中宋" w:cs="华文中宋"/>
                <w:color w:val="000000"/>
                <w:kern w:val="0"/>
                <w:szCs w:val="30"/>
                <w:lang w:bidi="ar"/>
              </w:rPr>
              <w:t>核酸提取</w:t>
            </w:r>
          </w:p>
        </w:tc>
        <w:tc>
          <w:tcPr>
            <w:tcW w:w="6661" w:type="dxa"/>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华文中宋" w:hAnsi="华文中宋" w:eastAsia="华文中宋" w:cs="华文中宋"/>
                <w:color w:val="000000"/>
                <w:szCs w:val="30"/>
              </w:rPr>
            </w:pPr>
            <w:r>
              <w:rPr>
                <w:rFonts w:ascii="华文中宋" w:hAnsi="华文中宋" w:eastAsia="华文中宋" w:cs="华文中宋"/>
                <w:color w:val="000000"/>
                <w:kern w:val="0"/>
                <w:szCs w:val="30"/>
                <w:lang w:bidi="ar"/>
              </w:rPr>
              <w:t>14717750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1" w:hRule="atLeast"/>
          <w:jc w:val="center"/>
        </w:trPr>
        <w:tc>
          <w:tcPr>
            <w:tcW w:w="1184" w:type="dxa"/>
            <w:shd w:val="clear" w:color="auto" w:fill="auto"/>
            <w:tcMar>
              <w:top w:w="10" w:type="dxa"/>
              <w:left w:w="10" w:type="dxa"/>
              <w:right w:w="10" w:type="dxa"/>
            </w:tcMar>
            <w:vAlign w:val="center"/>
          </w:tcPr>
          <w:p>
            <w:pPr>
              <w:spacing w:line="240" w:lineRule="auto"/>
              <w:ind w:firstLine="0" w:firstLineChars="0"/>
              <w:jc w:val="center"/>
              <w:rPr>
                <w:rFonts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2</w:t>
            </w:r>
          </w:p>
        </w:tc>
        <w:tc>
          <w:tcPr>
            <w:tcW w:w="3489" w:type="dxa"/>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华文中宋" w:hAnsi="华文中宋" w:eastAsia="华文中宋" w:cs="华文中宋"/>
                <w:color w:val="000000"/>
                <w:sz w:val="28"/>
                <w:szCs w:val="28"/>
              </w:rPr>
            </w:pPr>
            <w:r>
              <w:rPr>
                <w:rFonts w:hint="eastAsia" w:ascii="华文中宋" w:hAnsi="华文中宋" w:eastAsia="华文中宋" w:cs="华文中宋"/>
                <w:color w:val="000000"/>
                <w:kern w:val="0"/>
                <w:szCs w:val="30"/>
                <w:lang w:bidi="ar"/>
              </w:rPr>
              <w:t>样本采集</w:t>
            </w:r>
          </w:p>
        </w:tc>
        <w:tc>
          <w:tcPr>
            <w:tcW w:w="6661" w:type="dxa"/>
            <w:shd w:val="clear" w:color="auto" w:fill="auto"/>
            <w:tcMar>
              <w:top w:w="10" w:type="dxa"/>
              <w:left w:w="10" w:type="dxa"/>
              <w:right w:w="10" w:type="dxa"/>
            </w:tcMar>
            <w:vAlign w:val="center"/>
          </w:tcPr>
          <w:p>
            <w:pPr>
              <w:widowControl/>
              <w:spacing w:line="240" w:lineRule="auto"/>
              <w:ind w:firstLine="0" w:firstLineChars="0"/>
              <w:jc w:val="center"/>
              <w:textAlignment w:val="center"/>
              <w:rPr>
                <w:rFonts w:ascii="华文中宋" w:hAnsi="华文中宋" w:eastAsia="华文中宋" w:cs="华文中宋"/>
                <w:color w:val="000000"/>
                <w:sz w:val="28"/>
                <w:szCs w:val="28"/>
              </w:rPr>
            </w:pPr>
            <w:r>
              <w:rPr>
                <w:rFonts w:hint="eastAsia" w:ascii="华文中宋" w:hAnsi="华文中宋" w:eastAsia="华文中宋" w:cs="华文中宋"/>
                <w:color w:val="000000"/>
                <w:kern w:val="0"/>
                <w:sz w:val="28"/>
                <w:szCs w:val="28"/>
                <w:lang w:bidi="ar"/>
              </w:rPr>
              <w:t>46173614</w:t>
            </w:r>
          </w:p>
        </w:tc>
      </w:tr>
    </w:tbl>
    <w:p>
      <w:pPr>
        <w:pStyle w:val="2"/>
        <w:rPr>
          <w:rFonts w:hint="default"/>
        </w:rPr>
      </w:pPr>
    </w:p>
    <w:p>
      <w:pPr>
        <w:widowControl/>
        <w:spacing w:line="240" w:lineRule="auto"/>
        <w:ind w:firstLine="0" w:firstLineChars="0"/>
        <w:jc w:val="left"/>
        <w:rPr>
          <w:rFonts w:hint="eastAsia" w:ascii="方正仿宋简体" w:hAnsi="方正仿宋简体" w:eastAsia="方正仿宋简体"/>
          <w:color w:val="000000"/>
          <w:kern w:val="0"/>
          <w:sz w:val="24"/>
          <w:szCs w:val="22"/>
        </w:rPr>
      </w:pPr>
    </w:p>
    <w:sectPr>
      <w:pgSz w:w="16838" w:h="11906" w:orient="landscape"/>
      <w:pgMar w:top="1531" w:right="1871" w:bottom="1531" w:left="1871" w:header="850" w:footer="992" w:gutter="0"/>
      <w:pgNumType w:fmt="numberInDash"/>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360"/>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2"/>
                      <w:ind w:firstLine="360"/>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3510"/>
        <w:tab w:val="clear" w:pos="4153"/>
        <w:tab w:val="clear" w:pos="8306"/>
      </w:tabs>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jc w:val="left"/>
    </w:pPr>
    <w:r>
      <w:rPr>
        <w:rFonts w:hint="eastAsia"/>
      </w:rPr>
      <w:t>新型冠状病毒核酸检测相关医用耗材联盟地区集团带量采购文件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769C"/>
    <w:multiLevelType w:val="singleLevel"/>
    <w:tmpl w:val="1B39769C"/>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204"/>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41"/>
    <w:rsid w:val="00005293"/>
    <w:rsid w:val="00005E14"/>
    <w:rsid w:val="00006B9C"/>
    <w:rsid w:val="00007167"/>
    <w:rsid w:val="00007591"/>
    <w:rsid w:val="000076C0"/>
    <w:rsid w:val="000100FE"/>
    <w:rsid w:val="000105BF"/>
    <w:rsid w:val="000106AC"/>
    <w:rsid w:val="0001117E"/>
    <w:rsid w:val="00011603"/>
    <w:rsid w:val="000124E2"/>
    <w:rsid w:val="0001280C"/>
    <w:rsid w:val="00012F5E"/>
    <w:rsid w:val="00014352"/>
    <w:rsid w:val="000164C8"/>
    <w:rsid w:val="00016EE0"/>
    <w:rsid w:val="0001719D"/>
    <w:rsid w:val="00017547"/>
    <w:rsid w:val="00020322"/>
    <w:rsid w:val="000209A4"/>
    <w:rsid w:val="00023927"/>
    <w:rsid w:val="00025C24"/>
    <w:rsid w:val="00025CD3"/>
    <w:rsid w:val="000332FB"/>
    <w:rsid w:val="00033385"/>
    <w:rsid w:val="0003385E"/>
    <w:rsid w:val="00035334"/>
    <w:rsid w:val="000360B0"/>
    <w:rsid w:val="0003727E"/>
    <w:rsid w:val="00040385"/>
    <w:rsid w:val="000422DF"/>
    <w:rsid w:val="0004457D"/>
    <w:rsid w:val="00046372"/>
    <w:rsid w:val="00046F5F"/>
    <w:rsid w:val="00047161"/>
    <w:rsid w:val="000501F2"/>
    <w:rsid w:val="0005081D"/>
    <w:rsid w:val="000513A0"/>
    <w:rsid w:val="00051F04"/>
    <w:rsid w:val="000522C7"/>
    <w:rsid w:val="00052CAC"/>
    <w:rsid w:val="0005370E"/>
    <w:rsid w:val="00053845"/>
    <w:rsid w:val="00053B38"/>
    <w:rsid w:val="000541DC"/>
    <w:rsid w:val="00055F76"/>
    <w:rsid w:val="00056058"/>
    <w:rsid w:val="00057F55"/>
    <w:rsid w:val="0006199F"/>
    <w:rsid w:val="0006300A"/>
    <w:rsid w:val="000631BF"/>
    <w:rsid w:val="00063500"/>
    <w:rsid w:val="000641C4"/>
    <w:rsid w:val="00073671"/>
    <w:rsid w:val="00073ADA"/>
    <w:rsid w:val="000759DF"/>
    <w:rsid w:val="000848F6"/>
    <w:rsid w:val="00086A59"/>
    <w:rsid w:val="00087D5F"/>
    <w:rsid w:val="00090285"/>
    <w:rsid w:val="0009182F"/>
    <w:rsid w:val="00092030"/>
    <w:rsid w:val="00093480"/>
    <w:rsid w:val="00093823"/>
    <w:rsid w:val="000948DD"/>
    <w:rsid w:val="00094C22"/>
    <w:rsid w:val="000963BC"/>
    <w:rsid w:val="000970F4"/>
    <w:rsid w:val="000A0D2D"/>
    <w:rsid w:val="000A11D0"/>
    <w:rsid w:val="000A3F2C"/>
    <w:rsid w:val="000A5B84"/>
    <w:rsid w:val="000A6528"/>
    <w:rsid w:val="000A6A94"/>
    <w:rsid w:val="000B0A46"/>
    <w:rsid w:val="000B190A"/>
    <w:rsid w:val="000B2B0C"/>
    <w:rsid w:val="000B37B9"/>
    <w:rsid w:val="000B37CA"/>
    <w:rsid w:val="000B3E30"/>
    <w:rsid w:val="000B6BFC"/>
    <w:rsid w:val="000B6CD6"/>
    <w:rsid w:val="000B7CCE"/>
    <w:rsid w:val="000C0453"/>
    <w:rsid w:val="000C21C7"/>
    <w:rsid w:val="000C5012"/>
    <w:rsid w:val="000C52C1"/>
    <w:rsid w:val="000C6345"/>
    <w:rsid w:val="000C770B"/>
    <w:rsid w:val="000C780C"/>
    <w:rsid w:val="000D368A"/>
    <w:rsid w:val="000D4FF0"/>
    <w:rsid w:val="000E00E9"/>
    <w:rsid w:val="000E23B2"/>
    <w:rsid w:val="000E381F"/>
    <w:rsid w:val="000E59D7"/>
    <w:rsid w:val="000E5C5C"/>
    <w:rsid w:val="000E5F16"/>
    <w:rsid w:val="000E67E7"/>
    <w:rsid w:val="000F0094"/>
    <w:rsid w:val="000F0F69"/>
    <w:rsid w:val="000F113A"/>
    <w:rsid w:val="000F12FC"/>
    <w:rsid w:val="000F1CB7"/>
    <w:rsid w:val="000F3596"/>
    <w:rsid w:val="000F4E52"/>
    <w:rsid w:val="000F5093"/>
    <w:rsid w:val="000F50E3"/>
    <w:rsid w:val="00100059"/>
    <w:rsid w:val="00100A1F"/>
    <w:rsid w:val="00102489"/>
    <w:rsid w:val="00102959"/>
    <w:rsid w:val="00102B7C"/>
    <w:rsid w:val="001031A7"/>
    <w:rsid w:val="0010340A"/>
    <w:rsid w:val="0010391E"/>
    <w:rsid w:val="0010437B"/>
    <w:rsid w:val="00105D90"/>
    <w:rsid w:val="0011030F"/>
    <w:rsid w:val="001119C9"/>
    <w:rsid w:val="00111B5E"/>
    <w:rsid w:val="00112910"/>
    <w:rsid w:val="001132F0"/>
    <w:rsid w:val="00114063"/>
    <w:rsid w:val="00116BCD"/>
    <w:rsid w:val="001217D5"/>
    <w:rsid w:val="00123390"/>
    <w:rsid w:val="00124AF3"/>
    <w:rsid w:val="00127487"/>
    <w:rsid w:val="00130257"/>
    <w:rsid w:val="00130A51"/>
    <w:rsid w:val="00131381"/>
    <w:rsid w:val="00131FED"/>
    <w:rsid w:val="00133D5B"/>
    <w:rsid w:val="00133EF3"/>
    <w:rsid w:val="00136273"/>
    <w:rsid w:val="001369C4"/>
    <w:rsid w:val="0013786F"/>
    <w:rsid w:val="0014345F"/>
    <w:rsid w:val="00144039"/>
    <w:rsid w:val="001441F4"/>
    <w:rsid w:val="00144AA6"/>
    <w:rsid w:val="00144BCE"/>
    <w:rsid w:val="00145C46"/>
    <w:rsid w:val="001509C1"/>
    <w:rsid w:val="00152FD8"/>
    <w:rsid w:val="001551EA"/>
    <w:rsid w:val="00155667"/>
    <w:rsid w:val="0015695D"/>
    <w:rsid w:val="00157823"/>
    <w:rsid w:val="00157CE8"/>
    <w:rsid w:val="00160866"/>
    <w:rsid w:val="00162B53"/>
    <w:rsid w:val="00164FCA"/>
    <w:rsid w:val="0016602D"/>
    <w:rsid w:val="00167DEC"/>
    <w:rsid w:val="00167E09"/>
    <w:rsid w:val="001706F2"/>
    <w:rsid w:val="00171175"/>
    <w:rsid w:val="00172A27"/>
    <w:rsid w:val="00172EF7"/>
    <w:rsid w:val="00173C3E"/>
    <w:rsid w:val="001750E0"/>
    <w:rsid w:val="00175ED4"/>
    <w:rsid w:val="00176501"/>
    <w:rsid w:val="0017659F"/>
    <w:rsid w:val="00176B0D"/>
    <w:rsid w:val="001771CC"/>
    <w:rsid w:val="0017796C"/>
    <w:rsid w:val="00177D59"/>
    <w:rsid w:val="001808E7"/>
    <w:rsid w:val="001813FF"/>
    <w:rsid w:val="00184DF6"/>
    <w:rsid w:val="00185A4C"/>
    <w:rsid w:val="00187DCF"/>
    <w:rsid w:val="001914F0"/>
    <w:rsid w:val="00191AF9"/>
    <w:rsid w:val="0019525F"/>
    <w:rsid w:val="001A10DA"/>
    <w:rsid w:val="001A2515"/>
    <w:rsid w:val="001A29CE"/>
    <w:rsid w:val="001A2D3C"/>
    <w:rsid w:val="001A53FF"/>
    <w:rsid w:val="001A6FB8"/>
    <w:rsid w:val="001B13A4"/>
    <w:rsid w:val="001B2FCE"/>
    <w:rsid w:val="001B520F"/>
    <w:rsid w:val="001B5A4A"/>
    <w:rsid w:val="001B7F14"/>
    <w:rsid w:val="001C2075"/>
    <w:rsid w:val="001C2258"/>
    <w:rsid w:val="001C307F"/>
    <w:rsid w:val="001C413F"/>
    <w:rsid w:val="001C554C"/>
    <w:rsid w:val="001C63F6"/>
    <w:rsid w:val="001C7E72"/>
    <w:rsid w:val="001D1DB5"/>
    <w:rsid w:val="001D441C"/>
    <w:rsid w:val="001D47CD"/>
    <w:rsid w:val="001D5244"/>
    <w:rsid w:val="001D55CD"/>
    <w:rsid w:val="001D55CE"/>
    <w:rsid w:val="001D576F"/>
    <w:rsid w:val="001D5AA8"/>
    <w:rsid w:val="001D6023"/>
    <w:rsid w:val="001D64F9"/>
    <w:rsid w:val="001E114A"/>
    <w:rsid w:val="001E266F"/>
    <w:rsid w:val="001E2A6D"/>
    <w:rsid w:val="001E2CFC"/>
    <w:rsid w:val="001E48FF"/>
    <w:rsid w:val="001E64B1"/>
    <w:rsid w:val="001F153A"/>
    <w:rsid w:val="001F250D"/>
    <w:rsid w:val="001F4765"/>
    <w:rsid w:val="001F626A"/>
    <w:rsid w:val="00200348"/>
    <w:rsid w:val="00201F5F"/>
    <w:rsid w:val="002021CA"/>
    <w:rsid w:val="0020399F"/>
    <w:rsid w:val="00204B75"/>
    <w:rsid w:val="00205536"/>
    <w:rsid w:val="0020585A"/>
    <w:rsid w:val="002075E0"/>
    <w:rsid w:val="00211DA9"/>
    <w:rsid w:val="002122D9"/>
    <w:rsid w:val="00212B49"/>
    <w:rsid w:val="002133C7"/>
    <w:rsid w:val="002142B8"/>
    <w:rsid w:val="00215162"/>
    <w:rsid w:val="002160B6"/>
    <w:rsid w:val="00216DA2"/>
    <w:rsid w:val="002172B9"/>
    <w:rsid w:val="0022149B"/>
    <w:rsid w:val="002243B4"/>
    <w:rsid w:val="002247CE"/>
    <w:rsid w:val="00227FD9"/>
    <w:rsid w:val="00231B88"/>
    <w:rsid w:val="00233C23"/>
    <w:rsid w:val="00233DDB"/>
    <w:rsid w:val="00240289"/>
    <w:rsid w:val="002405DD"/>
    <w:rsid w:val="00241318"/>
    <w:rsid w:val="0024293A"/>
    <w:rsid w:val="00243EC4"/>
    <w:rsid w:val="00245E1E"/>
    <w:rsid w:val="0024621F"/>
    <w:rsid w:val="002465D5"/>
    <w:rsid w:val="002468E4"/>
    <w:rsid w:val="00246E20"/>
    <w:rsid w:val="002476B2"/>
    <w:rsid w:val="00247D10"/>
    <w:rsid w:val="00251AF4"/>
    <w:rsid w:val="00252B03"/>
    <w:rsid w:val="00252F0C"/>
    <w:rsid w:val="002534FC"/>
    <w:rsid w:val="0025421B"/>
    <w:rsid w:val="002554E4"/>
    <w:rsid w:val="00255568"/>
    <w:rsid w:val="00255A1D"/>
    <w:rsid w:val="00256007"/>
    <w:rsid w:val="00256FE2"/>
    <w:rsid w:val="00260B19"/>
    <w:rsid w:val="00261380"/>
    <w:rsid w:val="002616FA"/>
    <w:rsid w:val="00262CE4"/>
    <w:rsid w:val="0026559B"/>
    <w:rsid w:val="0027018E"/>
    <w:rsid w:val="002705E8"/>
    <w:rsid w:val="002739C7"/>
    <w:rsid w:val="00273E16"/>
    <w:rsid w:val="00274CE6"/>
    <w:rsid w:val="00276C48"/>
    <w:rsid w:val="002772F3"/>
    <w:rsid w:val="00280129"/>
    <w:rsid w:val="00280FC1"/>
    <w:rsid w:val="00282EF6"/>
    <w:rsid w:val="00282F11"/>
    <w:rsid w:val="00282F7C"/>
    <w:rsid w:val="00283924"/>
    <w:rsid w:val="00284685"/>
    <w:rsid w:val="0028521D"/>
    <w:rsid w:val="00285259"/>
    <w:rsid w:val="00285B83"/>
    <w:rsid w:val="00285B92"/>
    <w:rsid w:val="00290793"/>
    <w:rsid w:val="00290EC8"/>
    <w:rsid w:val="002911DC"/>
    <w:rsid w:val="0029576E"/>
    <w:rsid w:val="00295E49"/>
    <w:rsid w:val="002A05BD"/>
    <w:rsid w:val="002A074E"/>
    <w:rsid w:val="002A285B"/>
    <w:rsid w:val="002A2CAF"/>
    <w:rsid w:val="002A5C02"/>
    <w:rsid w:val="002A5EB5"/>
    <w:rsid w:val="002A67F5"/>
    <w:rsid w:val="002A6BC8"/>
    <w:rsid w:val="002A753B"/>
    <w:rsid w:val="002A79C0"/>
    <w:rsid w:val="002B1E53"/>
    <w:rsid w:val="002B24DF"/>
    <w:rsid w:val="002B2E85"/>
    <w:rsid w:val="002B3FB8"/>
    <w:rsid w:val="002B41E2"/>
    <w:rsid w:val="002B4F29"/>
    <w:rsid w:val="002B5FDD"/>
    <w:rsid w:val="002B651E"/>
    <w:rsid w:val="002B6BCF"/>
    <w:rsid w:val="002B79F9"/>
    <w:rsid w:val="002B7A73"/>
    <w:rsid w:val="002C0BEA"/>
    <w:rsid w:val="002C248B"/>
    <w:rsid w:val="002C4E24"/>
    <w:rsid w:val="002C75C1"/>
    <w:rsid w:val="002D1418"/>
    <w:rsid w:val="002D2C11"/>
    <w:rsid w:val="002D31AB"/>
    <w:rsid w:val="002D34D9"/>
    <w:rsid w:val="002D59AE"/>
    <w:rsid w:val="002D7314"/>
    <w:rsid w:val="002D7C48"/>
    <w:rsid w:val="002E2AE2"/>
    <w:rsid w:val="002E59EE"/>
    <w:rsid w:val="002E6B91"/>
    <w:rsid w:val="002E7451"/>
    <w:rsid w:val="002E74E1"/>
    <w:rsid w:val="002F1701"/>
    <w:rsid w:val="002F1765"/>
    <w:rsid w:val="002F2876"/>
    <w:rsid w:val="002F32A2"/>
    <w:rsid w:val="002F38E8"/>
    <w:rsid w:val="002F5415"/>
    <w:rsid w:val="002F5A54"/>
    <w:rsid w:val="0030671C"/>
    <w:rsid w:val="00311292"/>
    <w:rsid w:val="00313073"/>
    <w:rsid w:val="0031417E"/>
    <w:rsid w:val="0031449D"/>
    <w:rsid w:val="0031715B"/>
    <w:rsid w:val="00321052"/>
    <w:rsid w:val="00322E8F"/>
    <w:rsid w:val="00323990"/>
    <w:rsid w:val="0032520F"/>
    <w:rsid w:val="003328CB"/>
    <w:rsid w:val="00332F19"/>
    <w:rsid w:val="003349A9"/>
    <w:rsid w:val="003360AE"/>
    <w:rsid w:val="00340530"/>
    <w:rsid w:val="00340900"/>
    <w:rsid w:val="00341935"/>
    <w:rsid w:val="003440B2"/>
    <w:rsid w:val="0034437C"/>
    <w:rsid w:val="00345AB4"/>
    <w:rsid w:val="00345E6A"/>
    <w:rsid w:val="00346770"/>
    <w:rsid w:val="003506B1"/>
    <w:rsid w:val="0035077C"/>
    <w:rsid w:val="00351D0D"/>
    <w:rsid w:val="00352B31"/>
    <w:rsid w:val="00354269"/>
    <w:rsid w:val="00356D2C"/>
    <w:rsid w:val="0035760B"/>
    <w:rsid w:val="0036110A"/>
    <w:rsid w:val="0036168F"/>
    <w:rsid w:val="00362B13"/>
    <w:rsid w:val="00364102"/>
    <w:rsid w:val="003655D7"/>
    <w:rsid w:val="00366205"/>
    <w:rsid w:val="00366624"/>
    <w:rsid w:val="00366B3C"/>
    <w:rsid w:val="00372AAE"/>
    <w:rsid w:val="0037582E"/>
    <w:rsid w:val="00380CEB"/>
    <w:rsid w:val="00381361"/>
    <w:rsid w:val="003847FA"/>
    <w:rsid w:val="00385D9C"/>
    <w:rsid w:val="003862BE"/>
    <w:rsid w:val="00386C37"/>
    <w:rsid w:val="003904EB"/>
    <w:rsid w:val="00391BA6"/>
    <w:rsid w:val="00391D27"/>
    <w:rsid w:val="0039303E"/>
    <w:rsid w:val="00394F40"/>
    <w:rsid w:val="0039574F"/>
    <w:rsid w:val="0039618F"/>
    <w:rsid w:val="003A0EC4"/>
    <w:rsid w:val="003A2D87"/>
    <w:rsid w:val="003A32B6"/>
    <w:rsid w:val="003A5FCE"/>
    <w:rsid w:val="003A6EB7"/>
    <w:rsid w:val="003A722B"/>
    <w:rsid w:val="003B1E57"/>
    <w:rsid w:val="003B2267"/>
    <w:rsid w:val="003B3FAD"/>
    <w:rsid w:val="003B6F38"/>
    <w:rsid w:val="003C0B4B"/>
    <w:rsid w:val="003C2568"/>
    <w:rsid w:val="003C2EB4"/>
    <w:rsid w:val="003C3582"/>
    <w:rsid w:val="003C3D07"/>
    <w:rsid w:val="003C64E0"/>
    <w:rsid w:val="003C6B50"/>
    <w:rsid w:val="003C7A30"/>
    <w:rsid w:val="003D029B"/>
    <w:rsid w:val="003D1467"/>
    <w:rsid w:val="003D18C5"/>
    <w:rsid w:val="003D2010"/>
    <w:rsid w:val="003D2816"/>
    <w:rsid w:val="003D2968"/>
    <w:rsid w:val="003D4AAA"/>
    <w:rsid w:val="003D59F4"/>
    <w:rsid w:val="003D6128"/>
    <w:rsid w:val="003D6748"/>
    <w:rsid w:val="003D6F64"/>
    <w:rsid w:val="003E1D74"/>
    <w:rsid w:val="003E31F1"/>
    <w:rsid w:val="003E3878"/>
    <w:rsid w:val="003E3DBA"/>
    <w:rsid w:val="003E4D3C"/>
    <w:rsid w:val="003E7045"/>
    <w:rsid w:val="003E74D6"/>
    <w:rsid w:val="003F2227"/>
    <w:rsid w:val="003F2D19"/>
    <w:rsid w:val="003F4DC1"/>
    <w:rsid w:val="00401915"/>
    <w:rsid w:val="004025D7"/>
    <w:rsid w:val="0040291A"/>
    <w:rsid w:val="00403203"/>
    <w:rsid w:val="004042AC"/>
    <w:rsid w:val="00405215"/>
    <w:rsid w:val="00405F3C"/>
    <w:rsid w:val="004062B6"/>
    <w:rsid w:val="004078FB"/>
    <w:rsid w:val="00407DB0"/>
    <w:rsid w:val="00412D0A"/>
    <w:rsid w:val="00412DED"/>
    <w:rsid w:val="0041452E"/>
    <w:rsid w:val="004148F2"/>
    <w:rsid w:val="00415F67"/>
    <w:rsid w:val="00416099"/>
    <w:rsid w:val="00416D8F"/>
    <w:rsid w:val="00417113"/>
    <w:rsid w:val="00421266"/>
    <w:rsid w:val="00423476"/>
    <w:rsid w:val="00426619"/>
    <w:rsid w:val="00430D6E"/>
    <w:rsid w:val="004321CD"/>
    <w:rsid w:val="00432306"/>
    <w:rsid w:val="00432B8E"/>
    <w:rsid w:val="00434D97"/>
    <w:rsid w:val="0043576A"/>
    <w:rsid w:val="004358A0"/>
    <w:rsid w:val="00437A90"/>
    <w:rsid w:val="0044017D"/>
    <w:rsid w:val="00440464"/>
    <w:rsid w:val="0044191E"/>
    <w:rsid w:val="00444DD9"/>
    <w:rsid w:val="0044649B"/>
    <w:rsid w:val="00451D6D"/>
    <w:rsid w:val="004521BD"/>
    <w:rsid w:val="004526BB"/>
    <w:rsid w:val="0045362C"/>
    <w:rsid w:val="00454CD7"/>
    <w:rsid w:val="004551E7"/>
    <w:rsid w:val="004561A2"/>
    <w:rsid w:val="00457124"/>
    <w:rsid w:val="00457C55"/>
    <w:rsid w:val="00460726"/>
    <w:rsid w:val="00462DC1"/>
    <w:rsid w:val="0046684D"/>
    <w:rsid w:val="00467147"/>
    <w:rsid w:val="00470101"/>
    <w:rsid w:val="00470323"/>
    <w:rsid w:val="004711CE"/>
    <w:rsid w:val="00472CEA"/>
    <w:rsid w:val="0047378D"/>
    <w:rsid w:val="004753C4"/>
    <w:rsid w:val="0047617A"/>
    <w:rsid w:val="004810AF"/>
    <w:rsid w:val="00481177"/>
    <w:rsid w:val="00482AB3"/>
    <w:rsid w:val="00483DD5"/>
    <w:rsid w:val="00484190"/>
    <w:rsid w:val="00484DA6"/>
    <w:rsid w:val="00491B8A"/>
    <w:rsid w:val="00492430"/>
    <w:rsid w:val="00495CE5"/>
    <w:rsid w:val="004966AE"/>
    <w:rsid w:val="004970F5"/>
    <w:rsid w:val="004A0447"/>
    <w:rsid w:val="004A0825"/>
    <w:rsid w:val="004A2F25"/>
    <w:rsid w:val="004A3AF7"/>
    <w:rsid w:val="004A5179"/>
    <w:rsid w:val="004A5230"/>
    <w:rsid w:val="004A5612"/>
    <w:rsid w:val="004A5D5D"/>
    <w:rsid w:val="004A61CD"/>
    <w:rsid w:val="004A6373"/>
    <w:rsid w:val="004A6A1F"/>
    <w:rsid w:val="004B1CDD"/>
    <w:rsid w:val="004B3B3D"/>
    <w:rsid w:val="004B440B"/>
    <w:rsid w:val="004B6162"/>
    <w:rsid w:val="004B65E6"/>
    <w:rsid w:val="004B682D"/>
    <w:rsid w:val="004B6DEE"/>
    <w:rsid w:val="004B7F15"/>
    <w:rsid w:val="004C0BE3"/>
    <w:rsid w:val="004C0C59"/>
    <w:rsid w:val="004C491E"/>
    <w:rsid w:val="004C49FF"/>
    <w:rsid w:val="004C6520"/>
    <w:rsid w:val="004C75C9"/>
    <w:rsid w:val="004D0054"/>
    <w:rsid w:val="004D0581"/>
    <w:rsid w:val="004D4D33"/>
    <w:rsid w:val="004D57D1"/>
    <w:rsid w:val="004D5FBD"/>
    <w:rsid w:val="004D742A"/>
    <w:rsid w:val="004D7BC3"/>
    <w:rsid w:val="004D7E20"/>
    <w:rsid w:val="004E1082"/>
    <w:rsid w:val="004E22C9"/>
    <w:rsid w:val="004E2F0B"/>
    <w:rsid w:val="004E3638"/>
    <w:rsid w:val="004E54E6"/>
    <w:rsid w:val="004E5CF9"/>
    <w:rsid w:val="004E6323"/>
    <w:rsid w:val="004E65EB"/>
    <w:rsid w:val="004E6947"/>
    <w:rsid w:val="004E7F69"/>
    <w:rsid w:val="004F0296"/>
    <w:rsid w:val="004F2616"/>
    <w:rsid w:val="004F3533"/>
    <w:rsid w:val="004F3744"/>
    <w:rsid w:val="004F3ABB"/>
    <w:rsid w:val="004F5F8E"/>
    <w:rsid w:val="004F606F"/>
    <w:rsid w:val="004F60BB"/>
    <w:rsid w:val="004F6B6D"/>
    <w:rsid w:val="005020FF"/>
    <w:rsid w:val="005046AD"/>
    <w:rsid w:val="00505F76"/>
    <w:rsid w:val="00510677"/>
    <w:rsid w:val="00510F20"/>
    <w:rsid w:val="00510FB2"/>
    <w:rsid w:val="005115E2"/>
    <w:rsid w:val="00512790"/>
    <w:rsid w:val="0051661C"/>
    <w:rsid w:val="00516E52"/>
    <w:rsid w:val="00517CA8"/>
    <w:rsid w:val="00521014"/>
    <w:rsid w:val="0052193E"/>
    <w:rsid w:val="0052336B"/>
    <w:rsid w:val="00523711"/>
    <w:rsid w:val="0052769C"/>
    <w:rsid w:val="00527FBE"/>
    <w:rsid w:val="00530F26"/>
    <w:rsid w:val="00531EB1"/>
    <w:rsid w:val="00532627"/>
    <w:rsid w:val="00533701"/>
    <w:rsid w:val="00534F9F"/>
    <w:rsid w:val="0053531A"/>
    <w:rsid w:val="0053665E"/>
    <w:rsid w:val="00537912"/>
    <w:rsid w:val="00542CD9"/>
    <w:rsid w:val="00544953"/>
    <w:rsid w:val="0054541E"/>
    <w:rsid w:val="00546129"/>
    <w:rsid w:val="005473A3"/>
    <w:rsid w:val="00547A9B"/>
    <w:rsid w:val="0055004B"/>
    <w:rsid w:val="00551F99"/>
    <w:rsid w:val="0055499F"/>
    <w:rsid w:val="00556BF6"/>
    <w:rsid w:val="00560A78"/>
    <w:rsid w:val="005665B9"/>
    <w:rsid w:val="00566BA6"/>
    <w:rsid w:val="0057095D"/>
    <w:rsid w:val="00570A00"/>
    <w:rsid w:val="00570E28"/>
    <w:rsid w:val="0057248F"/>
    <w:rsid w:val="005733FC"/>
    <w:rsid w:val="00575823"/>
    <w:rsid w:val="00575BC6"/>
    <w:rsid w:val="00575E69"/>
    <w:rsid w:val="00577173"/>
    <w:rsid w:val="005776E3"/>
    <w:rsid w:val="00582AC6"/>
    <w:rsid w:val="005843E5"/>
    <w:rsid w:val="00585904"/>
    <w:rsid w:val="00585CB5"/>
    <w:rsid w:val="00586151"/>
    <w:rsid w:val="005877CD"/>
    <w:rsid w:val="005879E1"/>
    <w:rsid w:val="00590626"/>
    <w:rsid w:val="00591F3E"/>
    <w:rsid w:val="0059259E"/>
    <w:rsid w:val="0059315C"/>
    <w:rsid w:val="00596D91"/>
    <w:rsid w:val="00597DDD"/>
    <w:rsid w:val="005A2151"/>
    <w:rsid w:val="005A2973"/>
    <w:rsid w:val="005A2AD4"/>
    <w:rsid w:val="005A373F"/>
    <w:rsid w:val="005A3EE5"/>
    <w:rsid w:val="005A51EC"/>
    <w:rsid w:val="005A527A"/>
    <w:rsid w:val="005A57A3"/>
    <w:rsid w:val="005A5F9E"/>
    <w:rsid w:val="005A79A9"/>
    <w:rsid w:val="005A7C21"/>
    <w:rsid w:val="005A7DB0"/>
    <w:rsid w:val="005B1E3E"/>
    <w:rsid w:val="005B25B0"/>
    <w:rsid w:val="005B3358"/>
    <w:rsid w:val="005B3D58"/>
    <w:rsid w:val="005B4D89"/>
    <w:rsid w:val="005B5D19"/>
    <w:rsid w:val="005B5DE7"/>
    <w:rsid w:val="005B7A55"/>
    <w:rsid w:val="005C0A8F"/>
    <w:rsid w:val="005C1586"/>
    <w:rsid w:val="005C1592"/>
    <w:rsid w:val="005C1F17"/>
    <w:rsid w:val="005C2252"/>
    <w:rsid w:val="005C2EDB"/>
    <w:rsid w:val="005C57CE"/>
    <w:rsid w:val="005C647B"/>
    <w:rsid w:val="005D1AC1"/>
    <w:rsid w:val="005D3AF4"/>
    <w:rsid w:val="005D465A"/>
    <w:rsid w:val="005D5407"/>
    <w:rsid w:val="005D5655"/>
    <w:rsid w:val="005D71BE"/>
    <w:rsid w:val="005D7D3A"/>
    <w:rsid w:val="005E0554"/>
    <w:rsid w:val="005E09F9"/>
    <w:rsid w:val="005E1FF4"/>
    <w:rsid w:val="005E4406"/>
    <w:rsid w:val="005E7662"/>
    <w:rsid w:val="005E79ED"/>
    <w:rsid w:val="005E7B41"/>
    <w:rsid w:val="005F0F2B"/>
    <w:rsid w:val="005F1318"/>
    <w:rsid w:val="005F2C76"/>
    <w:rsid w:val="005F3A0A"/>
    <w:rsid w:val="005F3BFB"/>
    <w:rsid w:val="005F6315"/>
    <w:rsid w:val="005F6519"/>
    <w:rsid w:val="005F6580"/>
    <w:rsid w:val="005F70B8"/>
    <w:rsid w:val="00600752"/>
    <w:rsid w:val="00601481"/>
    <w:rsid w:val="00601AAC"/>
    <w:rsid w:val="00601E84"/>
    <w:rsid w:val="006030F3"/>
    <w:rsid w:val="006036E4"/>
    <w:rsid w:val="0060556C"/>
    <w:rsid w:val="00605E8C"/>
    <w:rsid w:val="00606031"/>
    <w:rsid w:val="006109B3"/>
    <w:rsid w:val="00610E74"/>
    <w:rsid w:val="00613B19"/>
    <w:rsid w:val="006143A6"/>
    <w:rsid w:val="006148D0"/>
    <w:rsid w:val="00617753"/>
    <w:rsid w:val="00620439"/>
    <w:rsid w:val="006207C3"/>
    <w:rsid w:val="0062190B"/>
    <w:rsid w:val="0062593E"/>
    <w:rsid w:val="00625CE2"/>
    <w:rsid w:val="006265CA"/>
    <w:rsid w:val="00627B74"/>
    <w:rsid w:val="00630A4F"/>
    <w:rsid w:val="006311E4"/>
    <w:rsid w:val="006332DC"/>
    <w:rsid w:val="00633571"/>
    <w:rsid w:val="006344E1"/>
    <w:rsid w:val="006345BA"/>
    <w:rsid w:val="00635013"/>
    <w:rsid w:val="0063579D"/>
    <w:rsid w:val="00635AE1"/>
    <w:rsid w:val="00635F48"/>
    <w:rsid w:val="006422BC"/>
    <w:rsid w:val="0064253B"/>
    <w:rsid w:val="006430E9"/>
    <w:rsid w:val="0064414D"/>
    <w:rsid w:val="006452ED"/>
    <w:rsid w:val="006466D6"/>
    <w:rsid w:val="006466F9"/>
    <w:rsid w:val="00646A83"/>
    <w:rsid w:val="00650BBE"/>
    <w:rsid w:val="00650C75"/>
    <w:rsid w:val="00650DEE"/>
    <w:rsid w:val="00654027"/>
    <w:rsid w:val="00654231"/>
    <w:rsid w:val="0065469A"/>
    <w:rsid w:val="00654E87"/>
    <w:rsid w:val="006552F4"/>
    <w:rsid w:val="0065615C"/>
    <w:rsid w:val="00661E6A"/>
    <w:rsid w:val="006636ED"/>
    <w:rsid w:val="00665D21"/>
    <w:rsid w:val="00666708"/>
    <w:rsid w:val="006672F5"/>
    <w:rsid w:val="00667D13"/>
    <w:rsid w:val="00667F8C"/>
    <w:rsid w:val="00670C3A"/>
    <w:rsid w:val="00671E6F"/>
    <w:rsid w:val="006728D7"/>
    <w:rsid w:val="00673E8E"/>
    <w:rsid w:val="00675B75"/>
    <w:rsid w:val="00675E63"/>
    <w:rsid w:val="00677695"/>
    <w:rsid w:val="00681C55"/>
    <w:rsid w:val="0068346E"/>
    <w:rsid w:val="0068380D"/>
    <w:rsid w:val="00687A28"/>
    <w:rsid w:val="00693750"/>
    <w:rsid w:val="00694271"/>
    <w:rsid w:val="00694CE2"/>
    <w:rsid w:val="006967A9"/>
    <w:rsid w:val="0069704F"/>
    <w:rsid w:val="00697991"/>
    <w:rsid w:val="00697DC6"/>
    <w:rsid w:val="006A1562"/>
    <w:rsid w:val="006A17A0"/>
    <w:rsid w:val="006A21DB"/>
    <w:rsid w:val="006A3450"/>
    <w:rsid w:val="006A37DD"/>
    <w:rsid w:val="006A42E7"/>
    <w:rsid w:val="006A442E"/>
    <w:rsid w:val="006A564E"/>
    <w:rsid w:val="006A799A"/>
    <w:rsid w:val="006A79E8"/>
    <w:rsid w:val="006B0B92"/>
    <w:rsid w:val="006B2117"/>
    <w:rsid w:val="006B2A95"/>
    <w:rsid w:val="006B3427"/>
    <w:rsid w:val="006B39E0"/>
    <w:rsid w:val="006B48BE"/>
    <w:rsid w:val="006B64A6"/>
    <w:rsid w:val="006B7122"/>
    <w:rsid w:val="006C05F8"/>
    <w:rsid w:val="006C1482"/>
    <w:rsid w:val="006C30F5"/>
    <w:rsid w:val="006C3523"/>
    <w:rsid w:val="006D14F5"/>
    <w:rsid w:val="006D2CBF"/>
    <w:rsid w:val="006D320E"/>
    <w:rsid w:val="006D46CB"/>
    <w:rsid w:val="006D5798"/>
    <w:rsid w:val="006E6C7C"/>
    <w:rsid w:val="006E7A3B"/>
    <w:rsid w:val="006F1524"/>
    <w:rsid w:val="006F2649"/>
    <w:rsid w:val="006F679D"/>
    <w:rsid w:val="006F754B"/>
    <w:rsid w:val="007039E1"/>
    <w:rsid w:val="00703F0B"/>
    <w:rsid w:val="00704AFF"/>
    <w:rsid w:val="00705740"/>
    <w:rsid w:val="00707350"/>
    <w:rsid w:val="00707F6D"/>
    <w:rsid w:val="00711292"/>
    <w:rsid w:val="0071234C"/>
    <w:rsid w:val="00712D9E"/>
    <w:rsid w:val="00713A48"/>
    <w:rsid w:val="00715A2D"/>
    <w:rsid w:val="00715AC5"/>
    <w:rsid w:val="00715C79"/>
    <w:rsid w:val="00715E58"/>
    <w:rsid w:val="007172E6"/>
    <w:rsid w:val="00717CC8"/>
    <w:rsid w:val="0072027C"/>
    <w:rsid w:val="00720AB4"/>
    <w:rsid w:val="00721D90"/>
    <w:rsid w:val="00722467"/>
    <w:rsid w:val="00723139"/>
    <w:rsid w:val="007247BD"/>
    <w:rsid w:val="00724814"/>
    <w:rsid w:val="00724AEF"/>
    <w:rsid w:val="00725CB9"/>
    <w:rsid w:val="00727C02"/>
    <w:rsid w:val="00735540"/>
    <w:rsid w:val="007363CE"/>
    <w:rsid w:val="0074074D"/>
    <w:rsid w:val="00740C9B"/>
    <w:rsid w:val="0074119F"/>
    <w:rsid w:val="0074168B"/>
    <w:rsid w:val="00741D2F"/>
    <w:rsid w:val="007425FC"/>
    <w:rsid w:val="0074322C"/>
    <w:rsid w:val="00743624"/>
    <w:rsid w:val="007436D7"/>
    <w:rsid w:val="00744609"/>
    <w:rsid w:val="007474B5"/>
    <w:rsid w:val="0075093E"/>
    <w:rsid w:val="0075104E"/>
    <w:rsid w:val="007521ED"/>
    <w:rsid w:val="0075372E"/>
    <w:rsid w:val="0075408B"/>
    <w:rsid w:val="0075554C"/>
    <w:rsid w:val="00757F2A"/>
    <w:rsid w:val="00760045"/>
    <w:rsid w:val="00760848"/>
    <w:rsid w:val="007609AF"/>
    <w:rsid w:val="00761620"/>
    <w:rsid w:val="00761D5E"/>
    <w:rsid w:val="00762CCD"/>
    <w:rsid w:val="00763CD3"/>
    <w:rsid w:val="00764BAA"/>
    <w:rsid w:val="00766E94"/>
    <w:rsid w:val="0076743D"/>
    <w:rsid w:val="00767F26"/>
    <w:rsid w:val="00770265"/>
    <w:rsid w:val="00772F34"/>
    <w:rsid w:val="007739C0"/>
    <w:rsid w:val="00775650"/>
    <w:rsid w:val="00776B72"/>
    <w:rsid w:val="00777F2E"/>
    <w:rsid w:val="00780006"/>
    <w:rsid w:val="00782389"/>
    <w:rsid w:val="007831AC"/>
    <w:rsid w:val="00783871"/>
    <w:rsid w:val="00784DED"/>
    <w:rsid w:val="0078529D"/>
    <w:rsid w:val="00786221"/>
    <w:rsid w:val="007913A9"/>
    <w:rsid w:val="00791A6F"/>
    <w:rsid w:val="00792A65"/>
    <w:rsid w:val="00793360"/>
    <w:rsid w:val="007936EE"/>
    <w:rsid w:val="00794706"/>
    <w:rsid w:val="0079471B"/>
    <w:rsid w:val="00794BE4"/>
    <w:rsid w:val="007A06B1"/>
    <w:rsid w:val="007A35B0"/>
    <w:rsid w:val="007A4749"/>
    <w:rsid w:val="007A521F"/>
    <w:rsid w:val="007A6B33"/>
    <w:rsid w:val="007A7B9E"/>
    <w:rsid w:val="007B3CF5"/>
    <w:rsid w:val="007B4937"/>
    <w:rsid w:val="007B6243"/>
    <w:rsid w:val="007C11E5"/>
    <w:rsid w:val="007C14B1"/>
    <w:rsid w:val="007C15B4"/>
    <w:rsid w:val="007C300B"/>
    <w:rsid w:val="007C42F9"/>
    <w:rsid w:val="007C4770"/>
    <w:rsid w:val="007C7805"/>
    <w:rsid w:val="007D041C"/>
    <w:rsid w:val="007D1150"/>
    <w:rsid w:val="007D1BA9"/>
    <w:rsid w:val="007D1DFB"/>
    <w:rsid w:val="007D22B4"/>
    <w:rsid w:val="007D2393"/>
    <w:rsid w:val="007D45A3"/>
    <w:rsid w:val="007D5665"/>
    <w:rsid w:val="007D7AB4"/>
    <w:rsid w:val="007E088E"/>
    <w:rsid w:val="007E0993"/>
    <w:rsid w:val="007E0AD1"/>
    <w:rsid w:val="007E363C"/>
    <w:rsid w:val="007E4C8E"/>
    <w:rsid w:val="007E5125"/>
    <w:rsid w:val="007E65FA"/>
    <w:rsid w:val="007E6884"/>
    <w:rsid w:val="007E7907"/>
    <w:rsid w:val="007F0FCE"/>
    <w:rsid w:val="007F47DA"/>
    <w:rsid w:val="007F486A"/>
    <w:rsid w:val="007F54E9"/>
    <w:rsid w:val="007F5BC5"/>
    <w:rsid w:val="007F648A"/>
    <w:rsid w:val="007F76FC"/>
    <w:rsid w:val="007F7C5A"/>
    <w:rsid w:val="008002FB"/>
    <w:rsid w:val="00801144"/>
    <w:rsid w:val="00801150"/>
    <w:rsid w:val="00804D13"/>
    <w:rsid w:val="008068AC"/>
    <w:rsid w:val="008070CD"/>
    <w:rsid w:val="00807E37"/>
    <w:rsid w:val="00807ED2"/>
    <w:rsid w:val="00810066"/>
    <w:rsid w:val="00810A44"/>
    <w:rsid w:val="00811A64"/>
    <w:rsid w:val="00812B4A"/>
    <w:rsid w:val="0081456F"/>
    <w:rsid w:val="00814B95"/>
    <w:rsid w:val="0081605F"/>
    <w:rsid w:val="00821E7D"/>
    <w:rsid w:val="00823E74"/>
    <w:rsid w:val="008258DF"/>
    <w:rsid w:val="00826F49"/>
    <w:rsid w:val="00832722"/>
    <w:rsid w:val="0083536C"/>
    <w:rsid w:val="00840B55"/>
    <w:rsid w:val="008421F8"/>
    <w:rsid w:val="0084226B"/>
    <w:rsid w:val="00842D3F"/>
    <w:rsid w:val="0084434A"/>
    <w:rsid w:val="008456C8"/>
    <w:rsid w:val="0084654A"/>
    <w:rsid w:val="0085060F"/>
    <w:rsid w:val="00853F2D"/>
    <w:rsid w:val="008543AC"/>
    <w:rsid w:val="00860AE6"/>
    <w:rsid w:val="008632CF"/>
    <w:rsid w:val="00864B1F"/>
    <w:rsid w:val="008652F1"/>
    <w:rsid w:val="00865468"/>
    <w:rsid w:val="0086589D"/>
    <w:rsid w:val="00865B4B"/>
    <w:rsid w:val="0086701B"/>
    <w:rsid w:val="00870D70"/>
    <w:rsid w:val="00871103"/>
    <w:rsid w:val="00871275"/>
    <w:rsid w:val="00873045"/>
    <w:rsid w:val="00873800"/>
    <w:rsid w:val="00873B2F"/>
    <w:rsid w:val="00873FB8"/>
    <w:rsid w:val="008742AA"/>
    <w:rsid w:val="00875D6B"/>
    <w:rsid w:val="00877D54"/>
    <w:rsid w:val="00881C57"/>
    <w:rsid w:val="00882DBC"/>
    <w:rsid w:val="008847DE"/>
    <w:rsid w:val="00885B55"/>
    <w:rsid w:val="00885DF0"/>
    <w:rsid w:val="008878DB"/>
    <w:rsid w:val="008878E4"/>
    <w:rsid w:val="00887DDD"/>
    <w:rsid w:val="00887EA4"/>
    <w:rsid w:val="008901B3"/>
    <w:rsid w:val="0089352D"/>
    <w:rsid w:val="0089632B"/>
    <w:rsid w:val="008967A2"/>
    <w:rsid w:val="008972BF"/>
    <w:rsid w:val="008975E4"/>
    <w:rsid w:val="008A39AF"/>
    <w:rsid w:val="008A751E"/>
    <w:rsid w:val="008A781D"/>
    <w:rsid w:val="008B010D"/>
    <w:rsid w:val="008B157A"/>
    <w:rsid w:val="008B17C5"/>
    <w:rsid w:val="008B23E3"/>
    <w:rsid w:val="008B253A"/>
    <w:rsid w:val="008B6038"/>
    <w:rsid w:val="008B6307"/>
    <w:rsid w:val="008B7038"/>
    <w:rsid w:val="008B765C"/>
    <w:rsid w:val="008B7DA6"/>
    <w:rsid w:val="008C002B"/>
    <w:rsid w:val="008C13B3"/>
    <w:rsid w:val="008C17BE"/>
    <w:rsid w:val="008C362D"/>
    <w:rsid w:val="008C45C5"/>
    <w:rsid w:val="008C4A1B"/>
    <w:rsid w:val="008C59B4"/>
    <w:rsid w:val="008D041F"/>
    <w:rsid w:val="008D18E0"/>
    <w:rsid w:val="008D2DDF"/>
    <w:rsid w:val="008D3005"/>
    <w:rsid w:val="008D341C"/>
    <w:rsid w:val="008D3674"/>
    <w:rsid w:val="008D3800"/>
    <w:rsid w:val="008D3DFD"/>
    <w:rsid w:val="008D3E7A"/>
    <w:rsid w:val="008D50F6"/>
    <w:rsid w:val="008D6D5C"/>
    <w:rsid w:val="008D77D8"/>
    <w:rsid w:val="008E6C47"/>
    <w:rsid w:val="008E6EF7"/>
    <w:rsid w:val="008F04CA"/>
    <w:rsid w:val="008F093C"/>
    <w:rsid w:val="008F1297"/>
    <w:rsid w:val="008F2DD9"/>
    <w:rsid w:val="008F3706"/>
    <w:rsid w:val="008F5A61"/>
    <w:rsid w:val="008F714C"/>
    <w:rsid w:val="00901F3C"/>
    <w:rsid w:val="009026BC"/>
    <w:rsid w:val="00902876"/>
    <w:rsid w:val="009052BB"/>
    <w:rsid w:val="00907A90"/>
    <w:rsid w:val="00910218"/>
    <w:rsid w:val="0091045D"/>
    <w:rsid w:val="009104DE"/>
    <w:rsid w:val="00910728"/>
    <w:rsid w:val="00911BBF"/>
    <w:rsid w:val="0091257E"/>
    <w:rsid w:val="00913778"/>
    <w:rsid w:val="00914B0E"/>
    <w:rsid w:val="009168A2"/>
    <w:rsid w:val="00917909"/>
    <w:rsid w:val="009200FB"/>
    <w:rsid w:val="009208C7"/>
    <w:rsid w:val="009208E3"/>
    <w:rsid w:val="00922509"/>
    <w:rsid w:val="00922E55"/>
    <w:rsid w:val="009238C5"/>
    <w:rsid w:val="00923CAC"/>
    <w:rsid w:val="009252EC"/>
    <w:rsid w:val="0092695E"/>
    <w:rsid w:val="009269EA"/>
    <w:rsid w:val="00927588"/>
    <w:rsid w:val="009309A7"/>
    <w:rsid w:val="00930B3F"/>
    <w:rsid w:val="0093160C"/>
    <w:rsid w:val="00931A46"/>
    <w:rsid w:val="00932645"/>
    <w:rsid w:val="00932EB6"/>
    <w:rsid w:val="009336A0"/>
    <w:rsid w:val="00933964"/>
    <w:rsid w:val="00933E00"/>
    <w:rsid w:val="00934719"/>
    <w:rsid w:val="00935B8F"/>
    <w:rsid w:val="00935EC7"/>
    <w:rsid w:val="0093612E"/>
    <w:rsid w:val="00937858"/>
    <w:rsid w:val="009433E4"/>
    <w:rsid w:val="0094392A"/>
    <w:rsid w:val="00944A78"/>
    <w:rsid w:val="00944E54"/>
    <w:rsid w:val="0094797E"/>
    <w:rsid w:val="00951696"/>
    <w:rsid w:val="00953AB4"/>
    <w:rsid w:val="00953B84"/>
    <w:rsid w:val="00961863"/>
    <w:rsid w:val="00962AD0"/>
    <w:rsid w:val="009630A0"/>
    <w:rsid w:val="00964A39"/>
    <w:rsid w:val="0096508D"/>
    <w:rsid w:val="00967CEA"/>
    <w:rsid w:val="00971D04"/>
    <w:rsid w:val="009742DC"/>
    <w:rsid w:val="0097551D"/>
    <w:rsid w:val="0097676C"/>
    <w:rsid w:val="0098188F"/>
    <w:rsid w:val="00981AD2"/>
    <w:rsid w:val="0098299B"/>
    <w:rsid w:val="00985E42"/>
    <w:rsid w:val="00986205"/>
    <w:rsid w:val="0098637C"/>
    <w:rsid w:val="00987B8E"/>
    <w:rsid w:val="009934E9"/>
    <w:rsid w:val="0099597F"/>
    <w:rsid w:val="00996D48"/>
    <w:rsid w:val="009A2923"/>
    <w:rsid w:val="009A3307"/>
    <w:rsid w:val="009A4AEE"/>
    <w:rsid w:val="009A58C1"/>
    <w:rsid w:val="009A5D6E"/>
    <w:rsid w:val="009B0F53"/>
    <w:rsid w:val="009B27F7"/>
    <w:rsid w:val="009B3582"/>
    <w:rsid w:val="009B3E04"/>
    <w:rsid w:val="009B415D"/>
    <w:rsid w:val="009B4AC3"/>
    <w:rsid w:val="009B5FBB"/>
    <w:rsid w:val="009B6326"/>
    <w:rsid w:val="009B67A1"/>
    <w:rsid w:val="009B78ED"/>
    <w:rsid w:val="009C1A3C"/>
    <w:rsid w:val="009C4B5D"/>
    <w:rsid w:val="009C4E46"/>
    <w:rsid w:val="009C59EE"/>
    <w:rsid w:val="009C6F84"/>
    <w:rsid w:val="009C7BA9"/>
    <w:rsid w:val="009D0F97"/>
    <w:rsid w:val="009D4B19"/>
    <w:rsid w:val="009D5819"/>
    <w:rsid w:val="009D5E28"/>
    <w:rsid w:val="009D78B4"/>
    <w:rsid w:val="009D78EE"/>
    <w:rsid w:val="009E0061"/>
    <w:rsid w:val="009E24A3"/>
    <w:rsid w:val="009E398F"/>
    <w:rsid w:val="009E3A9E"/>
    <w:rsid w:val="009E49F2"/>
    <w:rsid w:val="009E5852"/>
    <w:rsid w:val="009E63E9"/>
    <w:rsid w:val="009E69D3"/>
    <w:rsid w:val="009E6E41"/>
    <w:rsid w:val="009F20B9"/>
    <w:rsid w:val="009F37CC"/>
    <w:rsid w:val="009F5BF5"/>
    <w:rsid w:val="00A018A5"/>
    <w:rsid w:val="00A021DA"/>
    <w:rsid w:val="00A04E14"/>
    <w:rsid w:val="00A065FD"/>
    <w:rsid w:val="00A0719E"/>
    <w:rsid w:val="00A11D87"/>
    <w:rsid w:val="00A11F42"/>
    <w:rsid w:val="00A11F58"/>
    <w:rsid w:val="00A12205"/>
    <w:rsid w:val="00A12F7B"/>
    <w:rsid w:val="00A142EC"/>
    <w:rsid w:val="00A163CF"/>
    <w:rsid w:val="00A166B4"/>
    <w:rsid w:val="00A21A53"/>
    <w:rsid w:val="00A21AF8"/>
    <w:rsid w:val="00A22737"/>
    <w:rsid w:val="00A22B78"/>
    <w:rsid w:val="00A2315E"/>
    <w:rsid w:val="00A23D52"/>
    <w:rsid w:val="00A24B43"/>
    <w:rsid w:val="00A2517A"/>
    <w:rsid w:val="00A25EA3"/>
    <w:rsid w:val="00A2634B"/>
    <w:rsid w:val="00A26FFE"/>
    <w:rsid w:val="00A270EE"/>
    <w:rsid w:val="00A2714B"/>
    <w:rsid w:val="00A3069C"/>
    <w:rsid w:val="00A30DCB"/>
    <w:rsid w:val="00A30EF8"/>
    <w:rsid w:val="00A33514"/>
    <w:rsid w:val="00A33D5C"/>
    <w:rsid w:val="00A356E4"/>
    <w:rsid w:val="00A374F3"/>
    <w:rsid w:val="00A37631"/>
    <w:rsid w:val="00A40BA3"/>
    <w:rsid w:val="00A4123A"/>
    <w:rsid w:val="00A420E7"/>
    <w:rsid w:val="00A459BE"/>
    <w:rsid w:val="00A45DCD"/>
    <w:rsid w:val="00A45F40"/>
    <w:rsid w:val="00A47D1C"/>
    <w:rsid w:val="00A47EEC"/>
    <w:rsid w:val="00A51B68"/>
    <w:rsid w:val="00A52439"/>
    <w:rsid w:val="00A53CF8"/>
    <w:rsid w:val="00A5433C"/>
    <w:rsid w:val="00A5529A"/>
    <w:rsid w:val="00A57132"/>
    <w:rsid w:val="00A573C5"/>
    <w:rsid w:val="00A640A0"/>
    <w:rsid w:val="00A64D3E"/>
    <w:rsid w:val="00A663BE"/>
    <w:rsid w:val="00A67259"/>
    <w:rsid w:val="00A67AE0"/>
    <w:rsid w:val="00A67C7C"/>
    <w:rsid w:val="00A70F11"/>
    <w:rsid w:val="00A71FAC"/>
    <w:rsid w:val="00A72504"/>
    <w:rsid w:val="00A7336E"/>
    <w:rsid w:val="00A737EC"/>
    <w:rsid w:val="00A73E74"/>
    <w:rsid w:val="00A763EC"/>
    <w:rsid w:val="00A80681"/>
    <w:rsid w:val="00A85679"/>
    <w:rsid w:val="00A86976"/>
    <w:rsid w:val="00A908F0"/>
    <w:rsid w:val="00A9157E"/>
    <w:rsid w:val="00A91919"/>
    <w:rsid w:val="00A934B8"/>
    <w:rsid w:val="00A938A5"/>
    <w:rsid w:val="00A942A9"/>
    <w:rsid w:val="00A97314"/>
    <w:rsid w:val="00AA0135"/>
    <w:rsid w:val="00AA0D0B"/>
    <w:rsid w:val="00AA1818"/>
    <w:rsid w:val="00AA2856"/>
    <w:rsid w:val="00AA2985"/>
    <w:rsid w:val="00AA2F2F"/>
    <w:rsid w:val="00AA33E6"/>
    <w:rsid w:val="00AB3316"/>
    <w:rsid w:val="00AB45A4"/>
    <w:rsid w:val="00AB5072"/>
    <w:rsid w:val="00AB5BF3"/>
    <w:rsid w:val="00AB66E6"/>
    <w:rsid w:val="00AB66EA"/>
    <w:rsid w:val="00AB7F4C"/>
    <w:rsid w:val="00AC2266"/>
    <w:rsid w:val="00AC2FF4"/>
    <w:rsid w:val="00AC2FFF"/>
    <w:rsid w:val="00AC3A85"/>
    <w:rsid w:val="00AC41E7"/>
    <w:rsid w:val="00AC66C2"/>
    <w:rsid w:val="00AC7B21"/>
    <w:rsid w:val="00AD070B"/>
    <w:rsid w:val="00AD0E00"/>
    <w:rsid w:val="00AD4036"/>
    <w:rsid w:val="00AD4ABA"/>
    <w:rsid w:val="00AD5926"/>
    <w:rsid w:val="00AD79F8"/>
    <w:rsid w:val="00AE0C5C"/>
    <w:rsid w:val="00AE1818"/>
    <w:rsid w:val="00AE48B9"/>
    <w:rsid w:val="00AE4F00"/>
    <w:rsid w:val="00AE51AB"/>
    <w:rsid w:val="00AE672E"/>
    <w:rsid w:val="00AF0076"/>
    <w:rsid w:val="00AF0188"/>
    <w:rsid w:val="00AF11B2"/>
    <w:rsid w:val="00AF1202"/>
    <w:rsid w:val="00AF17A3"/>
    <w:rsid w:val="00AF1B6F"/>
    <w:rsid w:val="00AF2EDA"/>
    <w:rsid w:val="00AF7F5D"/>
    <w:rsid w:val="00B00E04"/>
    <w:rsid w:val="00B02290"/>
    <w:rsid w:val="00B030E8"/>
    <w:rsid w:val="00B0744E"/>
    <w:rsid w:val="00B11746"/>
    <w:rsid w:val="00B15343"/>
    <w:rsid w:val="00B16998"/>
    <w:rsid w:val="00B2038F"/>
    <w:rsid w:val="00B215CC"/>
    <w:rsid w:val="00B231A9"/>
    <w:rsid w:val="00B26E15"/>
    <w:rsid w:val="00B270FD"/>
    <w:rsid w:val="00B27E4C"/>
    <w:rsid w:val="00B3259F"/>
    <w:rsid w:val="00B35D61"/>
    <w:rsid w:val="00B36A41"/>
    <w:rsid w:val="00B373EA"/>
    <w:rsid w:val="00B377FF"/>
    <w:rsid w:val="00B40D75"/>
    <w:rsid w:val="00B41D3A"/>
    <w:rsid w:val="00B42C1D"/>
    <w:rsid w:val="00B43460"/>
    <w:rsid w:val="00B443C3"/>
    <w:rsid w:val="00B45001"/>
    <w:rsid w:val="00B4623D"/>
    <w:rsid w:val="00B50349"/>
    <w:rsid w:val="00B5160B"/>
    <w:rsid w:val="00B55467"/>
    <w:rsid w:val="00B55B7B"/>
    <w:rsid w:val="00B57EAF"/>
    <w:rsid w:val="00B60B5B"/>
    <w:rsid w:val="00B60E97"/>
    <w:rsid w:val="00B6632B"/>
    <w:rsid w:val="00B66662"/>
    <w:rsid w:val="00B66C09"/>
    <w:rsid w:val="00B67396"/>
    <w:rsid w:val="00B72535"/>
    <w:rsid w:val="00B726A4"/>
    <w:rsid w:val="00B72E80"/>
    <w:rsid w:val="00B74A8A"/>
    <w:rsid w:val="00B75F1D"/>
    <w:rsid w:val="00B76239"/>
    <w:rsid w:val="00B76D1B"/>
    <w:rsid w:val="00B80891"/>
    <w:rsid w:val="00B809C7"/>
    <w:rsid w:val="00B8149C"/>
    <w:rsid w:val="00B8269E"/>
    <w:rsid w:val="00B8311A"/>
    <w:rsid w:val="00B834F2"/>
    <w:rsid w:val="00B83971"/>
    <w:rsid w:val="00B83A60"/>
    <w:rsid w:val="00B85675"/>
    <w:rsid w:val="00B8585B"/>
    <w:rsid w:val="00B85E4B"/>
    <w:rsid w:val="00B86D76"/>
    <w:rsid w:val="00B901C9"/>
    <w:rsid w:val="00B91A75"/>
    <w:rsid w:val="00B94946"/>
    <w:rsid w:val="00B94F15"/>
    <w:rsid w:val="00B95044"/>
    <w:rsid w:val="00BA1D77"/>
    <w:rsid w:val="00BA25CD"/>
    <w:rsid w:val="00BA26EF"/>
    <w:rsid w:val="00BA442F"/>
    <w:rsid w:val="00BA697E"/>
    <w:rsid w:val="00BA69B9"/>
    <w:rsid w:val="00BA7500"/>
    <w:rsid w:val="00BA7850"/>
    <w:rsid w:val="00BA7C28"/>
    <w:rsid w:val="00BB0253"/>
    <w:rsid w:val="00BB18B0"/>
    <w:rsid w:val="00BB280A"/>
    <w:rsid w:val="00BB294B"/>
    <w:rsid w:val="00BB3524"/>
    <w:rsid w:val="00BB47C5"/>
    <w:rsid w:val="00BB4D97"/>
    <w:rsid w:val="00BB4E75"/>
    <w:rsid w:val="00BB51A8"/>
    <w:rsid w:val="00BB5CE7"/>
    <w:rsid w:val="00BB5E60"/>
    <w:rsid w:val="00BB64B7"/>
    <w:rsid w:val="00BB6F3D"/>
    <w:rsid w:val="00BC0FA3"/>
    <w:rsid w:val="00BC26F5"/>
    <w:rsid w:val="00BC56F3"/>
    <w:rsid w:val="00BD0B90"/>
    <w:rsid w:val="00BD3E21"/>
    <w:rsid w:val="00BD488D"/>
    <w:rsid w:val="00BD5F8C"/>
    <w:rsid w:val="00BD5FBB"/>
    <w:rsid w:val="00BD62C1"/>
    <w:rsid w:val="00BD63EE"/>
    <w:rsid w:val="00BD6968"/>
    <w:rsid w:val="00BD798E"/>
    <w:rsid w:val="00BD7FB8"/>
    <w:rsid w:val="00BE00B4"/>
    <w:rsid w:val="00BE0923"/>
    <w:rsid w:val="00BE20CD"/>
    <w:rsid w:val="00BE3B88"/>
    <w:rsid w:val="00BE3D47"/>
    <w:rsid w:val="00BE3DB2"/>
    <w:rsid w:val="00BE7293"/>
    <w:rsid w:val="00BE7AAC"/>
    <w:rsid w:val="00BF1E8A"/>
    <w:rsid w:val="00BF30E8"/>
    <w:rsid w:val="00BF39B2"/>
    <w:rsid w:val="00C003EE"/>
    <w:rsid w:val="00C0082D"/>
    <w:rsid w:val="00C00B47"/>
    <w:rsid w:val="00C0273C"/>
    <w:rsid w:val="00C03601"/>
    <w:rsid w:val="00C0407F"/>
    <w:rsid w:val="00C06AB8"/>
    <w:rsid w:val="00C07929"/>
    <w:rsid w:val="00C10AC5"/>
    <w:rsid w:val="00C10FA5"/>
    <w:rsid w:val="00C11290"/>
    <w:rsid w:val="00C11A4F"/>
    <w:rsid w:val="00C126E3"/>
    <w:rsid w:val="00C13A11"/>
    <w:rsid w:val="00C1779A"/>
    <w:rsid w:val="00C207EA"/>
    <w:rsid w:val="00C2139D"/>
    <w:rsid w:val="00C21931"/>
    <w:rsid w:val="00C23686"/>
    <w:rsid w:val="00C23A14"/>
    <w:rsid w:val="00C2425C"/>
    <w:rsid w:val="00C242B3"/>
    <w:rsid w:val="00C24BCE"/>
    <w:rsid w:val="00C25977"/>
    <w:rsid w:val="00C261AA"/>
    <w:rsid w:val="00C30181"/>
    <w:rsid w:val="00C308B4"/>
    <w:rsid w:val="00C30972"/>
    <w:rsid w:val="00C312C2"/>
    <w:rsid w:val="00C31F3C"/>
    <w:rsid w:val="00C33E95"/>
    <w:rsid w:val="00C35DB7"/>
    <w:rsid w:val="00C366F3"/>
    <w:rsid w:val="00C37A33"/>
    <w:rsid w:val="00C4367F"/>
    <w:rsid w:val="00C44A13"/>
    <w:rsid w:val="00C45401"/>
    <w:rsid w:val="00C457A6"/>
    <w:rsid w:val="00C464D7"/>
    <w:rsid w:val="00C50CB1"/>
    <w:rsid w:val="00C52157"/>
    <w:rsid w:val="00C53535"/>
    <w:rsid w:val="00C538F0"/>
    <w:rsid w:val="00C56043"/>
    <w:rsid w:val="00C57AB0"/>
    <w:rsid w:val="00C60C4C"/>
    <w:rsid w:val="00C61214"/>
    <w:rsid w:val="00C61277"/>
    <w:rsid w:val="00C62F30"/>
    <w:rsid w:val="00C62F87"/>
    <w:rsid w:val="00C65ECB"/>
    <w:rsid w:val="00C6634E"/>
    <w:rsid w:val="00C6641C"/>
    <w:rsid w:val="00C6778A"/>
    <w:rsid w:val="00C706B7"/>
    <w:rsid w:val="00C73A4E"/>
    <w:rsid w:val="00C73F31"/>
    <w:rsid w:val="00C74006"/>
    <w:rsid w:val="00C765DE"/>
    <w:rsid w:val="00C8157D"/>
    <w:rsid w:val="00C81F5A"/>
    <w:rsid w:val="00C82A9C"/>
    <w:rsid w:val="00C85654"/>
    <w:rsid w:val="00C8582C"/>
    <w:rsid w:val="00C86596"/>
    <w:rsid w:val="00C90700"/>
    <w:rsid w:val="00C91F08"/>
    <w:rsid w:val="00C93FEE"/>
    <w:rsid w:val="00C95317"/>
    <w:rsid w:val="00C96905"/>
    <w:rsid w:val="00CA0254"/>
    <w:rsid w:val="00CA0FE6"/>
    <w:rsid w:val="00CA18C3"/>
    <w:rsid w:val="00CA3190"/>
    <w:rsid w:val="00CA332C"/>
    <w:rsid w:val="00CA40A4"/>
    <w:rsid w:val="00CA4385"/>
    <w:rsid w:val="00CA471A"/>
    <w:rsid w:val="00CA4978"/>
    <w:rsid w:val="00CA4CE4"/>
    <w:rsid w:val="00CA4FF7"/>
    <w:rsid w:val="00CA518E"/>
    <w:rsid w:val="00CA65B1"/>
    <w:rsid w:val="00CA72AB"/>
    <w:rsid w:val="00CA7EBA"/>
    <w:rsid w:val="00CB06D6"/>
    <w:rsid w:val="00CB135B"/>
    <w:rsid w:val="00CB15A4"/>
    <w:rsid w:val="00CB4096"/>
    <w:rsid w:val="00CB4DD0"/>
    <w:rsid w:val="00CB6FB6"/>
    <w:rsid w:val="00CC092F"/>
    <w:rsid w:val="00CC115D"/>
    <w:rsid w:val="00CC2E91"/>
    <w:rsid w:val="00CC3952"/>
    <w:rsid w:val="00CC6119"/>
    <w:rsid w:val="00CC653B"/>
    <w:rsid w:val="00CC747D"/>
    <w:rsid w:val="00CD0910"/>
    <w:rsid w:val="00CD1040"/>
    <w:rsid w:val="00CD1B80"/>
    <w:rsid w:val="00CD4386"/>
    <w:rsid w:val="00CD6227"/>
    <w:rsid w:val="00CD668B"/>
    <w:rsid w:val="00CE0620"/>
    <w:rsid w:val="00CE0985"/>
    <w:rsid w:val="00CE13B0"/>
    <w:rsid w:val="00CE206F"/>
    <w:rsid w:val="00CE39CE"/>
    <w:rsid w:val="00CE5215"/>
    <w:rsid w:val="00CE5484"/>
    <w:rsid w:val="00CE5519"/>
    <w:rsid w:val="00CE5649"/>
    <w:rsid w:val="00CE5854"/>
    <w:rsid w:val="00CE62C5"/>
    <w:rsid w:val="00CE7ACF"/>
    <w:rsid w:val="00CF03B1"/>
    <w:rsid w:val="00CF0A90"/>
    <w:rsid w:val="00CF46B9"/>
    <w:rsid w:val="00CF59F6"/>
    <w:rsid w:val="00CF5D88"/>
    <w:rsid w:val="00CF6171"/>
    <w:rsid w:val="00CF7C3F"/>
    <w:rsid w:val="00CF7EAF"/>
    <w:rsid w:val="00D005B7"/>
    <w:rsid w:val="00D00673"/>
    <w:rsid w:val="00D01603"/>
    <w:rsid w:val="00D02364"/>
    <w:rsid w:val="00D0259B"/>
    <w:rsid w:val="00D03DBF"/>
    <w:rsid w:val="00D065D5"/>
    <w:rsid w:val="00D078C0"/>
    <w:rsid w:val="00D17DE3"/>
    <w:rsid w:val="00D20ED0"/>
    <w:rsid w:val="00D21F76"/>
    <w:rsid w:val="00D22003"/>
    <w:rsid w:val="00D2209F"/>
    <w:rsid w:val="00D2318B"/>
    <w:rsid w:val="00D24C38"/>
    <w:rsid w:val="00D26870"/>
    <w:rsid w:val="00D26980"/>
    <w:rsid w:val="00D2721C"/>
    <w:rsid w:val="00D27E0F"/>
    <w:rsid w:val="00D304AE"/>
    <w:rsid w:val="00D3068C"/>
    <w:rsid w:val="00D31242"/>
    <w:rsid w:val="00D31E98"/>
    <w:rsid w:val="00D3331D"/>
    <w:rsid w:val="00D33BF5"/>
    <w:rsid w:val="00D3766C"/>
    <w:rsid w:val="00D41831"/>
    <w:rsid w:val="00D41A8D"/>
    <w:rsid w:val="00D421FC"/>
    <w:rsid w:val="00D43588"/>
    <w:rsid w:val="00D45213"/>
    <w:rsid w:val="00D45E91"/>
    <w:rsid w:val="00D50011"/>
    <w:rsid w:val="00D50AB3"/>
    <w:rsid w:val="00D52033"/>
    <w:rsid w:val="00D52061"/>
    <w:rsid w:val="00D54866"/>
    <w:rsid w:val="00D54A49"/>
    <w:rsid w:val="00D54C93"/>
    <w:rsid w:val="00D558F4"/>
    <w:rsid w:val="00D56566"/>
    <w:rsid w:val="00D56ABC"/>
    <w:rsid w:val="00D56F60"/>
    <w:rsid w:val="00D601AE"/>
    <w:rsid w:val="00D607A6"/>
    <w:rsid w:val="00D60C48"/>
    <w:rsid w:val="00D623F5"/>
    <w:rsid w:val="00D637CB"/>
    <w:rsid w:val="00D64EF1"/>
    <w:rsid w:val="00D674E1"/>
    <w:rsid w:val="00D67E7B"/>
    <w:rsid w:val="00D71EC3"/>
    <w:rsid w:val="00D7331F"/>
    <w:rsid w:val="00D73B2C"/>
    <w:rsid w:val="00D740D5"/>
    <w:rsid w:val="00D74399"/>
    <w:rsid w:val="00D74CA9"/>
    <w:rsid w:val="00D759E6"/>
    <w:rsid w:val="00D76C8D"/>
    <w:rsid w:val="00D77147"/>
    <w:rsid w:val="00D775EC"/>
    <w:rsid w:val="00D81392"/>
    <w:rsid w:val="00D831D2"/>
    <w:rsid w:val="00D83FF9"/>
    <w:rsid w:val="00D84E97"/>
    <w:rsid w:val="00D8522C"/>
    <w:rsid w:val="00D85E29"/>
    <w:rsid w:val="00D86536"/>
    <w:rsid w:val="00D86DB8"/>
    <w:rsid w:val="00D9055B"/>
    <w:rsid w:val="00D909C5"/>
    <w:rsid w:val="00D9187C"/>
    <w:rsid w:val="00D92565"/>
    <w:rsid w:val="00D92CB4"/>
    <w:rsid w:val="00D92E46"/>
    <w:rsid w:val="00D94BFB"/>
    <w:rsid w:val="00D94F46"/>
    <w:rsid w:val="00D9557C"/>
    <w:rsid w:val="00D96979"/>
    <w:rsid w:val="00D96E17"/>
    <w:rsid w:val="00D97035"/>
    <w:rsid w:val="00D978C6"/>
    <w:rsid w:val="00DA026B"/>
    <w:rsid w:val="00DA0C05"/>
    <w:rsid w:val="00DA1893"/>
    <w:rsid w:val="00DB08D1"/>
    <w:rsid w:val="00DB10FE"/>
    <w:rsid w:val="00DB18EA"/>
    <w:rsid w:val="00DB1FF6"/>
    <w:rsid w:val="00DB283C"/>
    <w:rsid w:val="00DB2F21"/>
    <w:rsid w:val="00DB350B"/>
    <w:rsid w:val="00DB4B8C"/>
    <w:rsid w:val="00DB5001"/>
    <w:rsid w:val="00DB5D1A"/>
    <w:rsid w:val="00DB7C1E"/>
    <w:rsid w:val="00DC069A"/>
    <w:rsid w:val="00DC3037"/>
    <w:rsid w:val="00DC3662"/>
    <w:rsid w:val="00DC4447"/>
    <w:rsid w:val="00DC63CD"/>
    <w:rsid w:val="00DD04BA"/>
    <w:rsid w:val="00DD22F5"/>
    <w:rsid w:val="00DD2492"/>
    <w:rsid w:val="00DD3266"/>
    <w:rsid w:val="00DD3C36"/>
    <w:rsid w:val="00DD5618"/>
    <w:rsid w:val="00DD6C56"/>
    <w:rsid w:val="00DD6D4C"/>
    <w:rsid w:val="00DE0281"/>
    <w:rsid w:val="00DE3B2F"/>
    <w:rsid w:val="00DE525C"/>
    <w:rsid w:val="00DE52CA"/>
    <w:rsid w:val="00DE67F1"/>
    <w:rsid w:val="00DE741F"/>
    <w:rsid w:val="00DE78B9"/>
    <w:rsid w:val="00DF0E8C"/>
    <w:rsid w:val="00DF2AA1"/>
    <w:rsid w:val="00DF3319"/>
    <w:rsid w:val="00DF376C"/>
    <w:rsid w:val="00DF376F"/>
    <w:rsid w:val="00DF3B3C"/>
    <w:rsid w:val="00DF4AB6"/>
    <w:rsid w:val="00DF4FB8"/>
    <w:rsid w:val="00DF6E6A"/>
    <w:rsid w:val="00E00093"/>
    <w:rsid w:val="00E000F6"/>
    <w:rsid w:val="00E00252"/>
    <w:rsid w:val="00E009BF"/>
    <w:rsid w:val="00E06951"/>
    <w:rsid w:val="00E069C5"/>
    <w:rsid w:val="00E11262"/>
    <w:rsid w:val="00E12527"/>
    <w:rsid w:val="00E1394F"/>
    <w:rsid w:val="00E14B58"/>
    <w:rsid w:val="00E16D6A"/>
    <w:rsid w:val="00E17B19"/>
    <w:rsid w:val="00E22C75"/>
    <w:rsid w:val="00E23A24"/>
    <w:rsid w:val="00E25765"/>
    <w:rsid w:val="00E27DAD"/>
    <w:rsid w:val="00E302D9"/>
    <w:rsid w:val="00E31679"/>
    <w:rsid w:val="00E31B72"/>
    <w:rsid w:val="00E31F3C"/>
    <w:rsid w:val="00E32A5F"/>
    <w:rsid w:val="00E35018"/>
    <w:rsid w:val="00E352BF"/>
    <w:rsid w:val="00E35ABD"/>
    <w:rsid w:val="00E35B6C"/>
    <w:rsid w:val="00E40C4B"/>
    <w:rsid w:val="00E42141"/>
    <w:rsid w:val="00E43111"/>
    <w:rsid w:val="00E450EA"/>
    <w:rsid w:val="00E50F9F"/>
    <w:rsid w:val="00E51D7A"/>
    <w:rsid w:val="00E5322F"/>
    <w:rsid w:val="00E53C07"/>
    <w:rsid w:val="00E53CAE"/>
    <w:rsid w:val="00E55259"/>
    <w:rsid w:val="00E55E97"/>
    <w:rsid w:val="00E57680"/>
    <w:rsid w:val="00E57A75"/>
    <w:rsid w:val="00E57AFB"/>
    <w:rsid w:val="00E60387"/>
    <w:rsid w:val="00E60586"/>
    <w:rsid w:val="00E607F4"/>
    <w:rsid w:val="00E65D86"/>
    <w:rsid w:val="00E65D95"/>
    <w:rsid w:val="00E65E5A"/>
    <w:rsid w:val="00E668FB"/>
    <w:rsid w:val="00E71A54"/>
    <w:rsid w:val="00E73E84"/>
    <w:rsid w:val="00E741E6"/>
    <w:rsid w:val="00E758DF"/>
    <w:rsid w:val="00E806A1"/>
    <w:rsid w:val="00E81DCC"/>
    <w:rsid w:val="00E8726E"/>
    <w:rsid w:val="00E87270"/>
    <w:rsid w:val="00E90407"/>
    <w:rsid w:val="00E92335"/>
    <w:rsid w:val="00E92A5B"/>
    <w:rsid w:val="00E92C85"/>
    <w:rsid w:val="00E94411"/>
    <w:rsid w:val="00E952BF"/>
    <w:rsid w:val="00E95C81"/>
    <w:rsid w:val="00EA0C8D"/>
    <w:rsid w:val="00EA32EE"/>
    <w:rsid w:val="00EA5159"/>
    <w:rsid w:val="00EA6255"/>
    <w:rsid w:val="00EB081D"/>
    <w:rsid w:val="00EB128F"/>
    <w:rsid w:val="00EB1B00"/>
    <w:rsid w:val="00EB1F1C"/>
    <w:rsid w:val="00EB41A4"/>
    <w:rsid w:val="00EB5FB5"/>
    <w:rsid w:val="00EB796B"/>
    <w:rsid w:val="00EB7D01"/>
    <w:rsid w:val="00EC0932"/>
    <w:rsid w:val="00EC107E"/>
    <w:rsid w:val="00EC1231"/>
    <w:rsid w:val="00EC1393"/>
    <w:rsid w:val="00EC16E8"/>
    <w:rsid w:val="00EC3790"/>
    <w:rsid w:val="00EC569E"/>
    <w:rsid w:val="00EC6486"/>
    <w:rsid w:val="00EC6510"/>
    <w:rsid w:val="00EC7164"/>
    <w:rsid w:val="00ED06C2"/>
    <w:rsid w:val="00ED1D1C"/>
    <w:rsid w:val="00ED2AB7"/>
    <w:rsid w:val="00ED42F1"/>
    <w:rsid w:val="00ED4AC4"/>
    <w:rsid w:val="00ED515C"/>
    <w:rsid w:val="00ED53FE"/>
    <w:rsid w:val="00ED61D0"/>
    <w:rsid w:val="00ED7F05"/>
    <w:rsid w:val="00EE2532"/>
    <w:rsid w:val="00EE2A86"/>
    <w:rsid w:val="00EE3C36"/>
    <w:rsid w:val="00EE51C4"/>
    <w:rsid w:val="00EE5C62"/>
    <w:rsid w:val="00EE6A79"/>
    <w:rsid w:val="00EF2A4F"/>
    <w:rsid w:val="00EF39E7"/>
    <w:rsid w:val="00EF6567"/>
    <w:rsid w:val="00F01468"/>
    <w:rsid w:val="00F023E3"/>
    <w:rsid w:val="00F05888"/>
    <w:rsid w:val="00F06965"/>
    <w:rsid w:val="00F06CF9"/>
    <w:rsid w:val="00F110A1"/>
    <w:rsid w:val="00F12779"/>
    <w:rsid w:val="00F12E62"/>
    <w:rsid w:val="00F1627D"/>
    <w:rsid w:val="00F16C87"/>
    <w:rsid w:val="00F20017"/>
    <w:rsid w:val="00F204D6"/>
    <w:rsid w:val="00F213F4"/>
    <w:rsid w:val="00F229C5"/>
    <w:rsid w:val="00F23F36"/>
    <w:rsid w:val="00F257F8"/>
    <w:rsid w:val="00F2779F"/>
    <w:rsid w:val="00F27833"/>
    <w:rsid w:val="00F300D4"/>
    <w:rsid w:val="00F31B48"/>
    <w:rsid w:val="00F31DD8"/>
    <w:rsid w:val="00F36146"/>
    <w:rsid w:val="00F36EA0"/>
    <w:rsid w:val="00F379E4"/>
    <w:rsid w:val="00F41765"/>
    <w:rsid w:val="00F42BE8"/>
    <w:rsid w:val="00F446FA"/>
    <w:rsid w:val="00F4503F"/>
    <w:rsid w:val="00F47313"/>
    <w:rsid w:val="00F5449B"/>
    <w:rsid w:val="00F55354"/>
    <w:rsid w:val="00F553C2"/>
    <w:rsid w:val="00F556F3"/>
    <w:rsid w:val="00F577BA"/>
    <w:rsid w:val="00F60A55"/>
    <w:rsid w:val="00F60B94"/>
    <w:rsid w:val="00F61234"/>
    <w:rsid w:val="00F63663"/>
    <w:rsid w:val="00F63747"/>
    <w:rsid w:val="00F6474A"/>
    <w:rsid w:val="00F6578D"/>
    <w:rsid w:val="00F65916"/>
    <w:rsid w:val="00F65A50"/>
    <w:rsid w:val="00F66F38"/>
    <w:rsid w:val="00F70C76"/>
    <w:rsid w:val="00F72CEF"/>
    <w:rsid w:val="00F744B5"/>
    <w:rsid w:val="00F749ED"/>
    <w:rsid w:val="00F76001"/>
    <w:rsid w:val="00F80932"/>
    <w:rsid w:val="00F80B89"/>
    <w:rsid w:val="00F81598"/>
    <w:rsid w:val="00F84210"/>
    <w:rsid w:val="00F84BEE"/>
    <w:rsid w:val="00F850DB"/>
    <w:rsid w:val="00F854A1"/>
    <w:rsid w:val="00F85871"/>
    <w:rsid w:val="00F87349"/>
    <w:rsid w:val="00F900C1"/>
    <w:rsid w:val="00F91A78"/>
    <w:rsid w:val="00F95A7B"/>
    <w:rsid w:val="00F963AC"/>
    <w:rsid w:val="00F968E5"/>
    <w:rsid w:val="00F9712C"/>
    <w:rsid w:val="00FA0F17"/>
    <w:rsid w:val="00FA1ADA"/>
    <w:rsid w:val="00FA3E17"/>
    <w:rsid w:val="00FA40FF"/>
    <w:rsid w:val="00FA5BA7"/>
    <w:rsid w:val="00FA7E49"/>
    <w:rsid w:val="00FB0E88"/>
    <w:rsid w:val="00FB0EF7"/>
    <w:rsid w:val="00FB1089"/>
    <w:rsid w:val="00FB1903"/>
    <w:rsid w:val="00FB346F"/>
    <w:rsid w:val="00FB3876"/>
    <w:rsid w:val="00FB43A4"/>
    <w:rsid w:val="00FB51AB"/>
    <w:rsid w:val="00FB6964"/>
    <w:rsid w:val="00FB6D58"/>
    <w:rsid w:val="00FC0725"/>
    <w:rsid w:val="00FC1E0B"/>
    <w:rsid w:val="00FC2F10"/>
    <w:rsid w:val="00FC3271"/>
    <w:rsid w:val="00FC3355"/>
    <w:rsid w:val="00FC5A3E"/>
    <w:rsid w:val="00FC606D"/>
    <w:rsid w:val="00FC71F5"/>
    <w:rsid w:val="00FD0440"/>
    <w:rsid w:val="00FD0543"/>
    <w:rsid w:val="00FD08BC"/>
    <w:rsid w:val="00FD26BC"/>
    <w:rsid w:val="00FD2B2B"/>
    <w:rsid w:val="00FD42F8"/>
    <w:rsid w:val="00FD4BE2"/>
    <w:rsid w:val="00FD4FE8"/>
    <w:rsid w:val="00FE15EF"/>
    <w:rsid w:val="00FE3456"/>
    <w:rsid w:val="00FE3F6B"/>
    <w:rsid w:val="00FE7CB9"/>
    <w:rsid w:val="00FF03B7"/>
    <w:rsid w:val="00FF0878"/>
    <w:rsid w:val="00FF0DE0"/>
    <w:rsid w:val="00FF0E89"/>
    <w:rsid w:val="00FF2076"/>
    <w:rsid w:val="00FF33CA"/>
    <w:rsid w:val="00FF3B97"/>
    <w:rsid w:val="00FF6C86"/>
    <w:rsid w:val="00FF72E9"/>
    <w:rsid w:val="00FF7BC0"/>
    <w:rsid w:val="010D11AC"/>
    <w:rsid w:val="010F3665"/>
    <w:rsid w:val="012D24EC"/>
    <w:rsid w:val="012F54C9"/>
    <w:rsid w:val="0134297C"/>
    <w:rsid w:val="01380A62"/>
    <w:rsid w:val="013A45B3"/>
    <w:rsid w:val="013B3231"/>
    <w:rsid w:val="01417623"/>
    <w:rsid w:val="01436E3F"/>
    <w:rsid w:val="014A20BE"/>
    <w:rsid w:val="014E6643"/>
    <w:rsid w:val="014E7103"/>
    <w:rsid w:val="01533612"/>
    <w:rsid w:val="015D0501"/>
    <w:rsid w:val="016D3109"/>
    <w:rsid w:val="017246C4"/>
    <w:rsid w:val="018C31E4"/>
    <w:rsid w:val="018F4FCF"/>
    <w:rsid w:val="01935A8C"/>
    <w:rsid w:val="01975A0A"/>
    <w:rsid w:val="019A27E8"/>
    <w:rsid w:val="01A31558"/>
    <w:rsid w:val="01A411C1"/>
    <w:rsid w:val="01BF79A8"/>
    <w:rsid w:val="01CD62BE"/>
    <w:rsid w:val="01D16F97"/>
    <w:rsid w:val="01E00821"/>
    <w:rsid w:val="01E01C02"/>
    <w:rsid w:val="01E236FF"/>
    <w:rsid w:val="01E30FC5"/>
    <w:rsid w:val="02163848"/>
    <w:rsid w:val="02203239"/>
    <w:rsid w:val="022A3424"/>
    <w:rsid w:val="023E42C9"/>
    <w:rsid w:val="026A0C63"/>
    <w:rsid w:val="02720060"/>
    <w:rsid w:val="027A4014"/>
    <w:rsid w:val="02877AF1"/>
    <w:rsid w:val="028D1257"/>
    <w:rsid w:val="02944929"/>
    <w:rsid w:val="02946608"/>
    <w:rsid w:val="02990581"/>
    <w:rsid w:val="02B86DAF"/>
    <w:rsid w:val="02BF2A1A"/>
    <w:rsid w:val="02C1409C"/>
    <w:rsid w:val="02D11718"/>
    <w:rsid w:val="02E33720"/>
    <w:rsid w:val="02EC5DA3"/>
    <w:rsid w:val="02EE0945"/>
    <w:rsid w:val="02F360AA"/>
    <w:rsid w:val="02FB6117"/>
    <w:rsid w:val="03015DF4"/>
    <w:rsid w:val="030C579E"/>
    <w:rsid w:val="03175920"/>
    <w:rsid w:val="031A0EEE"/>
    <w:rsid w:val="032B0BFD"/>
    <w:rsid w:val="03310085"/>
    <w:rsid w:val="03383625"/>
    <w:rsid w:val="034067AE"/>
    <w:rsid w:val="03422741"/>
    <w:rsid w:val="034B23C9"/>
    <w:rsid w:val="03544532"/>
    <w:rsid w:val="0360526C"/>
    <w:rsid w:val="0370691B"/>
    <w:rsid w:val="0378316D"/>
    <w:rsid w:val="03793604"/>
    <w:rsid w:val="037F4093"/>
    <w:rsid w:val="0389574B"/>
    <w:rsid w:val="038B7CB9"/>
    <w:rsid w:val="038C4666"/>
    <w:rsid w:val="038D71C2"/>
    <w:rsid w:val="039031A1"/>
    <w:rsid w:val="03A81278"/>
    <w:rsid w:val="03C430B0"/>
    <w:rsid w:val="03ED6650"/>
    <w:rsid w:val="03FE496E"/>
    <w:rsid w:val="040724FA"/>
    <w:rsid w:val="04073E1B"/>
    <w:rsid w:val="04084B2E"/>
    <w:rsid w:val="041B3F4D"/>
    <w:rsid w:val="04206156"/>
    <w:rsid w:val="042A4F67"/>
    <w:rsid w:val="04346D79"/>
    <w:rsid w:val="043B4B38"/>
    <w:rsid w:val="043E31F5"/>
    <w:rsid w:val="04413E05"/>
    <w:rsid w:val="045802E4"/>
    <w:rsid w:val="04583EF9"/>
    <w:rsid w:val="045A1DC6"/>
    <w:rsid w:val="045C7CE8"/>
    <w:rsid w:val="04645DEE"/>
    <w:rsid w:val="04683C5E"/>
    <w:rsid w:val="04707F5C"/>
    <w:rsid w:val="04777B26"/>
    <w:rsid w:val="047E077F"/>
    <w:rsid w:val="0491552A"/>
    <w:rsid w:val="049F760A"/>
    <w:rsid w:val="04AA718B"/>
    <w:rsid w:val="04AB5FE9"/>
    <w:rsid w:val="04CC3D78"/>
    <w:rsid w:val="04D61C5B"/>
    <w:rsid w:val="04DB4C35"/>
    <w:rsid w:val="04ED7F23"/>
    <w:rsid w:val="04F13A7E"/>
    <w:rsid w:val="04F568BD"/>
    <w:rsid w:val="05111DA5"/>
    <w:rsid w:val="0512175E"/>
    <w:rsid w:val="051D0F9B"/>
    <w:rsid w:val="051D1889"/>
    <w:rsid w:val="0530306E"/>
    <w:rsid w:val="054A732C"/>
    <w:rsid w:val="055F6AF2"/>
    <w:rsid w:val="05634AF1"/>
    <w:rsid w:val="05722C47"/>
    <w:rsid w:val="05770D14"/>
    <w:rsid w:val="057A4B88"/>
    <w:rsid w:val="05820FB9"/>
    <w:rsid w:val="05887B48"/>
    <w:rsid w:val="058B5F97"/>
    <w:rsid w:val="05913BD1"/>
    <w:rsid w:val="05A30626"/>
    <w:rsid w:val="05AC49F0"/>
    <w:rsid w:val="05AC63C4"/>
    <w:rsid w:val="05B505FF"/>
    <w:rsid w:val="05BA73F6"/>
    <w:rsid w:val="05C3298F"/>
    <w:rsid w:val="05DB4F45"/>
    <w:rsid w:val="05F2412A"/>
    <w:rsid w:val="06011FFF"/>
    <w:rsid w:val="06082DAC"/>
    <w:rsid w:val="060C5B48"/>
    <w:rsid w:val="06173B0C"/>
    <w:rsid w:val="06295EE2"/>
    <w:rsid w:val="063B0DE1"/>
    <w:rsid w:val="06486451"/>
    <w:rsid w:val="064F0675"/>
    <w:rsid w:val="065901F5"/>
    <w:rsid w:val="06613E0E"/>
    <w:rsid w:val="066C401A"/>
    <w:rsid w:val="067334A5"/>
    <w:rsid w:val="06785060"/>
    <w:rsid w:val="06805D10"/>
    <w:rsid w:val="06A458E9"/>
    <w:rsid w:val="06AA2FAE"/>
    <w:rsid w:val="06BB6E38"/>
    <w:rsid w:val="06D5674A"/>
    <w:rsid w:val="06DA4BBE"/>
    <w:rsid w:val="06DD4C45"/>
    <w:rsid w:val="06DF40E0"/>
    <w:rsid w:val="06DF65F6"/>
    <w:rsid w:val="06E43844"/>
    <w:rsid w:val="06EC09AF"/>
    <w:rsid w:val="06F478E3"/>
    <w:rsid w:val="06FC2548"/>
    <w:rsid w:val="07067015"/>
    <w:rsid w:val="07076F47"/>
    <w:rsid w:val="070C60DF"/>
    <w:rsid w:val="07197F56"/>
    <w:rsid w:val="073605B7"/>
    <w:rsid w:val="07366DE8"/>
    <w:rsid w:val="073B696E"/>
    <w:rsid w:val="074551AF"/>
    <w:rsid w:val="074C0BE5"/>
    <w:rsid w:val="07502C10"/>
    <w:rsid w:val="07565116"/>
    <w:rsid w:val="076B3776"/>
    <w:rsid w:val="076C4012"/>
    <w:rsid w:val="0777363E"/>
    <w:rsid w:val="077F72CF"/>
    <w:rsid w:val="078F6575"/>
    <w:rsid w:val="07970B34"/>
    <w:rsid w:val="07A8562B"/>
    <w:rsid w:val="07DE0A14"/>
    <w:rsid w:val="07E300DC"/>
    <w:rsid w:val="07E9591B"/>
    <w:rsid w:val="07EE0833"/>
    <w:rsid w:val="07FB56B2"/>
    <w:rsid w:val="0810643E"/>
    <w:rsid w:val="08117AED"/>
    <w:rsid w:val="08211253"/>
    <w:rsid w:val="08263DA5"/>
    <w:rsid w:val="084A355D"/>
    <w:rsid w:val="085C333D"/>
    <w:rsid w:val="086469AE"/>
    <w:rsid w:val="086E6E4D"/>
    <w:rsid w:val="08790364"/>
    <w:rsid w:val="08932F3E"/>
    <w:rsid w:val="08954876"/>
    <w:rsid w:val="089B53AF"/>
    <w:rsid w:val="089F6F70"/>
    <w:rsid w:val="08A358E3"/>
    <w:rsid w:val="08A82B1E"/>
    <w:rsid w:val="08AC1B71"/>
    <w:rsid w:val="08C6729B"/>
    <w:rsid w:val="08C811C8"/>
    <w:rsid w:val="08D65648"/>
    <w:rsid w:val="08D73031"/>
    <w:rsid w:val="08D74E81"/>
    <w:rsid w:val="08D87DD5"/>
    <w:rsid w:val="08E1296C"/>
    <w:rsid w:val="08E94AF6"/>
    <w:rsid w:val="08F67A39"/>
    <w:rsid w:val="09224CE5"/>
    <w:rsid w:val="09306D56"/>
    <w:rsid w:val="09385667"/>
    <w:rsid w:val="09395830"/>
    <w:rsid w:val="093B4A72"/>
    <w:rsid w:val="0943535D"/>
    <w:rsid w:val="0947548F"/>
    <w:rsid w:val="0949216B"/>
    <w:rsid w:val="094A03AE"/>
    <w:rsid w:val="09506C32"/>
    <w:rsid w:val="09576F4D"/>
    <w:rsid w:val="096A7752"/>
    <w:rsid w:val="09716F43"/>
    <w:rsid w:val="097748D0"/>
    <w:rsid w:val="097E0022"/>
    <w:rsid w:val="098E2564"/>
    <w:rsid w:val="09916046"/>
    <w:rsid w:val="09920013"/>
    <w:rsid w:val="09956C73"/>
    <w:rsid w:val="09997E75"/>
    <w:rsid w:val="09AF0BD1"/>
    <w:rsid w:val="09B015F3"/>
    <w:rsid w:val="09BA1F28"/>
    <w:rsid w:val="09BB7E95"/>
    <w:rsid w:val="09C303DD"/>
    <w:rsid w:val="09C63C16"/>
    <w:rsid w:val="09CE3724"/>
    <w:rsid w:val="09DC1748"/>
    <w:rsid w:val="09DE0269"/>
    <w:rsid w:val="0A010F6C"/>
    <w:rsid w:val="0A011D8F"/>
    <w:rsid w:val="0A047560"/>
    <w:rsid w:val="0A0549C8"/>
    <w:rsid w:val="0A08763D"/>
    <w:rsid w:val="0A0D5D31"/>
    <w:rsid w:val="0A141797"/>
    <w:rsid w:val="0A176659"/>
    <w:rsid w:val="0A18692D"/>
    <w:rsid w:val="0A221048"/>
    <w:rsid w:val="0A233612"/>
    <w:rsid w:val="0A2F7AF2"/>
    <w:rsid w:val="0A3B4EA9"/>
    <w:rsid w:val="0A3E5114"/>
    <w:rsid w:val="0A430F76"/>
    <w:rsid w:val="0A6254C3"/>
    <w:rsid w:val="0A6B7965"/>
    <w:rsid w:val="0A7B65B5"/>
    <w:rsid w:val="0A8225E0"/>
    <w:rsid w:val="0A867F45"/>
    <w:rsid w:val="0AA107C8"/>
    <w:rsid w:val="0AA13F3E"/>
    <w:rsid w:val="0AA410D9"/>
    <w:rsid w:val="0AA80108"/>
    <w:rsid w:val="0AAD1DE6"/>
    <w:rsid w:val="0AB77CA2"/>
    <w:rsid w:val="0ABF708A"/>
    <w:rsid w:val="0ACA237C"/>
    <w:rsid w:val="0AE327F5"/>
    <w:rsid w:val="0AEB2F3B"/>
    <w:rsid w:val="0AF008D8"/>
    <w:rsid w:val="0AF35A65"/>
    <w:rsid w:val="0AFF423B"/>
    <w:rsid w:val="0B02659E"/>
    <w:rsid w:val="0B034A07"/>
    <w:rsid w:val="0B0B0108"/>
    <w:rsid w:val="0B0B6D8A"/>
    <w:rsid w:val="0B0E0DC3"/>
    <w:rsid w:val="0B2B3EF2"/>
    <w:rsid w:val="0B2D669A"/>
    <w:rsid w:val="0B403F14"/>
    <w:rsid w:val="0B531740"/>
    <w:rsid w:val="0B580A1F"/>
    <w:rsid w:val="0B5B258E"/>
    <w:rsid w:val="0B5B5507"/>
    <w:rsid w:val="0B625C37"/>
    <w:rsid w:val="0B737E14"/>
    <w:rsid w:val="0B771B9F"/>
    <w:rsid w:val="0B7829C2"/>
    <w:rsid w:val="0B7E4685"/>
    <w:rsid w:val="0B8127CA"/>
    <w:rsid w:val="0B8208A0"/>
    <w:rsid w:val="0B8673E9"/>
    <w:rsid w:val="0B890F9E"/>
    <w:rsid w:val="0BA363C2"/>
    <w:rsid w:val="0BA8775F"/>
    <w:rsid w:val="0BB15391"/>
    <w:rsid w:val="0BB30E14"/>
    <w:rsid w:val="0BBF75FB"/>
    <w:rsid w:val="0BC76B10"/>
    <w:rsid w:val="0BC95035"/>
    <w:rsid w:val="0BCC6889"/>
    <w:rsid w:val="0BD00A13"/>
    <w:rsid w:val="0BDF0CED"/>
    <w:rsid w:val="0BE310DA"/>
    <w:rsid w:val="0BE845FB"/>
    <w:rsid w:val="0BF65226"/>
    <w:rsid w:val="0BFC63DC"/>
    <w:rsid w:val="0C006D1F"/>
    <w:rsid w:val="0C077982"/>
    <w:rsid w:val="0C130887"/>
    <w:rsid w:val="0C286B4B"/>
    <w:rsid w:val="0C310AFF"/>
    <w:rsid w:val="0C324BE3"/>
    <w:rsid w:val="0C336A6A"/>
    <w:rsid w:val="0C5F3431"/>
    <w:rsid w:val="0C634B61"/>
    <w:rsid w:val="0C6A344B"/>
    <w:rsid w:val="0C6B18A5"/>
    <w:rsid w:val="0C7F08C4"/>
    <w:rsid w:val="0C7F26B0"/>
    <w:rsid w:val="0C7F2A52"/>
    <w:rsid w:val="0C862C98"/>
    <w:rsid w:val="0C88111D"/>
    <w:rsid w:val="0C98368E"/>
    <w:rsid w:val="0CA446BA"/>
    <w:rsid w:val="0CA76598"/>
    <w:rsid w:val="0CA92472"/>
    <w:rsid w:val="0CAB0FEF"/>
    <w:rsid w:val="0CAF22CD"/>
    <w:rsid w:val="0CB51A93"/>
    <w:rsid w:val="0CB71EAD"/>
    <w:rsid w:val="0CBE2079"/>
    <w:rsid w:val="0CC12BA1"/>
    <w:rsid w:val="0CC14856"/>
    <w:rsid w:val="0CCC69A2"/>
    <w:rsid w:val="0CCF52DD"/>
    <w:rsid w:val="0CD60278"/>
    <w:rsid w:val="0CF16519"/>
    <w:rsid w:val="0CF42DF5"/>
    <w:rsid w:val="0CFE3EC6"/>
    <w:rsid w:val="0D190152"/>
    <w:rsid w:val="0D280125"/>
    <w:rsid w:val="0D3F2CE3"/>
    <w:rsid w:val="0D4269AE"/>
    <w:rsid w:val="0D53563C"/>
    <w:rsid w:val="0D601B63"/>
    <w:rsid w:val="0D62503B"/>
    <w:rsid w:val="0D647EDC"/>
    <w:rsid w:val="0D7A3F3B"/>
    <w:rsid w:val="0D840D1D"/>
    <w:rsid w:val="0D995233"/>
    <w:rsid w:val="0DA87590"/>
    <w:rsid w:val="0DAE3340"/>
    <w:rsid w:val="0DB54E4C"/>
    <w:rsid w:val="0DBE6534"/>
    <w:rsid w:val="0DC555A5"/>
    <w:rsid w:val="0DCE239D"/>
    <w:rsid w:val="0DD12B9A"/>
    <w:rsid w:val="0DDD6EA9"/>
    <w:rsid w:val="0DDD7D48"/>
    <w:rsid w:val="0DE36DAE"/>
    <w:rsid w:val="0DE70011"/>
    <w:rsid w:val="0DE90BA5"/>
    <w:rsid w:val="0DE92264"/>
    <w:rsid w:val="0DF342FC"/>
    <w:rsid w:val="0DFD1E3F"/>
    <w:rsid w:val="0E0E0E64"/>
    <w:rsid w:val="0E1B6941"/>
    <w:rsid w:val="0E264806"/>
    <w:rsid w:val="0E3E3FB7"/>
    <w:rsid w:val="0E46070C"/>
    <w:rsid w:val="0E4D7C30"/>
    <w:rsid w:val="0E575CD6"/>
    <w:rsid w:val="0E600D27"/>
    <w:rsid w:val="0E8B38EB"/>
    <w:rsid w:val="0E8C02DD"/>
    <w:rsid w:val="0E8F013E"/>
    <w:rsid w:val="0E9B0A51"/>
    <w:rsid w:val="0EA06E0A"/>
    <w:rsid w:val="0EAA466B"/>
    <w:rsid w:val="0EB00749"/>
    <w:rsid w:val="0EB3112B"/>
    <w:rsid w:val="0EB37358"/>
    <w:rsid w:val="0EBC64B5"/>
    <w:rsid w:val="0EC26157"/>
    <w:rsid w:val="0EC54F39"/>
    <w:rsid w:val="0EDE6624"/>
    <w:rsid w:val="0EE42BEE"/>
    <w:rsid w:val="0EE71E0D"/>
    <w:rsid w:val="0EFC24E3"/>
    <w:rsid w:val="0F0709D6"/>
    <w:rsid w:val="0F0D648D"/>
    <w:rsid w:val="0F1232DC"/>
    <w:rsid w:val="0F167529"/>
    <w:rsid w:val="0F215086"/>
    <w:rsid w:val="0F2A4062"/>
    <w:rsid w:val="0F2E7F7E"/>
    <w:rsid w:val="0F2F2D52"/>
    <w:rsid w:val="0F2F44B0"/>
    <w:rsid w:val="0F40788B"/>
    <w:rsid w:val="0F472A40"/>
    <w:rsid w:val="0F4B683C"/>
    <w:rsid w:val="0F5F3236"/>
    <w:rsid w:val="0F6C499F"/>
    <w:rsid w:val="0F872D34"/>
    <w:rsid w:val="0F9F194E"/>
    <w:rsid w:val="0FA10CFE"/>
    <w:rsid w:val="0FB24D1C"/>
    <w:rsid w:val="0FB73A4D"/>
    <w:rsid w:val="0FBD1959"/>
    <w:rsid w:val="0FC34BC5"/>
    <w:rsid w:val="0FC52B35"/>
    <w:rsid w:val="0FCE0D18"/>
    <w:rsid w:val="0FD356E1"/>
    <w:rsid w:val="0FDB010E"/>
    <w:rsid w:val="0FDF7E2D"/>
    <w:rsid w:val="0FEB4CA6"/>
    <w:rsid w:val="0FF96E4C"/>
    <w:rsid w:val="10021409"/>
    <w:rsid w:val="10074E4E"/>
    <w:rsid w:val="100A256F"/>
    <w:rsid w:val="100F2F6F"/>
    <w:rsid w:val="10150AA6"/>
    <w:rsid w:val="10254661"/>
    <w:rsid w:val="102A30A9"/>
    <w:rsid w:val="102E0051"/>
    <w:rsid w:val="102E6732"/>
    <w:rsid w:val="10345344"/>
    <w:rsid w:val="103571EA"/>
    <w:rsid w:val="103923BE"/>
    <w:rsid w:val="10647672"/>
    <w:rsid w:val="10694138"/>
    <w:rsid w:val="106C75D5"/>
    <w:rsid w:val="106F71C8"/>
    <w:rsid w:val="10716980"/>
    <w:rsid w:val="107578BA"/>
    <w:rsid w:val="1086749B"/>
    <w:rsid w:val="1092552E"/>
    <w:rsid w:val="109529EE"/>
    <w:rsid w:val="109A6177"/>
    <w:rsid w:val="109F63B4"/>
    <w:rsid w:val="10A0326F"/>
    <w:rsid w:val="10A5301E"/>
    <w:rsid w:val="10A830AB"/>
    <w:rsid w:val="10C03AD1"/>
    <w:rsid w:val="10C86EB1"/>
    <w:rsid w:val="10CD4B6C"/>
    <w:rsid w:val="10CF21A2"/>
    <w:rsid w:val="10CF64C9"/>
    <w:rsid w:val="10D27D32"/>
    <w:rsid w:val="10D30D16"/>
    <w:rsid w:val="10E80B81"/>
    <w:rsid w:val="10F52BC8"/>
    <w:rsid w:val="10FD02BA"/>
    <w:rsid w:val="11055CBF"/>
    <w:rsid w:val="11067864"/>
    <w:rsid w:val="11082C51"/>
    <w:rsid w:val="110C43B1"/>
    <w:rsid w:val="11104679"/>
    <w:rsid w:val="111C061D"/>
    <w:rsid w:val="111E5ABA"/>
    <w:rsid w:val="1128148A"/>
    <w:rsid w:val="11282383"/>
    <w:rsid w:val="113247CB"/>
    <w:rsid w:val="11336CF5"/>
    <w:rsid w:val="11384863"/>
    <w:rsid w:val="114165F2"/>
    <w:rsid w:val="114634FC"/>
    <w:rsid w:val="114969E4"/>
    <w:rsid w:val="1163368D"/>
    <w:rsid w:val="11644658"/>
    <w:rsid w:val="1168790F"/>
    <w:rsid w:val="11745C10"/>
    <w:rsid w:val="11780FF1"/>
    <w:rsid w:val="11855BDD"/>
    <w:rsid w:val="118E0E19"/>
    <w:rsid w:val="1193225C"/>
    <w:rsid w:val="119417D2"/>
    <w:rsid w:val="11985381"/>
    <w:rsid w:val="119876C8"/>
    <w:rsid w:val="11A60D14"/>
    <w:rsid w:val="11BD294C"/>
    <w:rsid w:val="11C25039"/>
    <w:rsid w:val="11C90343"/>
    <w:rsid w:val="11CD014D"/>
    <w:rsid w:val="11CD57A9"/>
    <w:rsid w:val="11D27787"/>
    <w:rsid w:val="11D47337"/>
    <w:rsid w:val="11D539D5"/>
    <w:rsid w:val="11EB2F2A"/>
    <w:rsid w:val="11F36B16"/>
    <w:rsid w:val="11FE041A"/>
    <w:rsid w:val="120D7023"/>
    <w:rsid w:val="121D6002"/>
    <w:rsid w:val="122F6204"/>
    <w:rsid w:val="12312B07"/>
    <w:rsid w:val="12327989"/>
    <w:rsid w:val="1236016D"/>
    <w:rsid w:val="12366077"/>
    <w:rsid w:val="123C4795"/>
    <w:rsid w:val="12431C89"/>
    <w:rsid w:val="1245259D"/>
    <w:rsid w:val="12472B88"/>
    <w:rsid w:val="124839F2"/>
    <w:rsid w:val="124D5627"/>
    <w:rsid w:val="1251287A"/>
    <w:rsid w:val="125F31F7"/>
    <w:rsid w:val="125F7D1F"/>
    <w:rsid w:val="126C5E18"/>
    <w:rsid w:val="1270661B"/>
    <w:rsid w:val="12776E09"/>
    <w:rsid w:val="128A52D8"/>
    <w:rsid w:val="12920254"/>
    <w:rsid w:val="12963BC3"/>
    <w:rsid w:val="129E4E74"/>
    <w:rsid w:val="12A84676"/>
    <w:rsid w:val="12AC346D"/>
    <w:rsid w:val="12B545D2"/>
    <w:rsid w:val="12BC656C"/>
    <w:rsid w:val="12C02EFC"/>
    <w:rsid w:val="12D2219C"/>
    <w:rsid w:val="12D30640"/>
    <w:rsid w:val="12DE4C7D"/>
    <w:rsid w:val="12E436E4"/>
    <w:rsid w:val="12E47F4E"/>
    <w:rsid w:val="12F15897"/>
    <w:rsid w:val="12F21197"/>
    <w:rsid w:val="130735D0"/>
    <w:rsid w:val="130A5BAC"/>
    <w:rsid w:val="130E4CF2"/>
    <w:rsid w:val="13114573"/>
    <w:rsid w:val="131469B5"/>
    <w:rsid w:val="131A4E5A"/>
    <w:rsid w:val="13203FE0"/>
    <w:rsid w:val="13217028"/>
    <w:rsid w:val="13243CBA"/>
    <w:rsid w:val="132D519F"/>
    <w:rsid w:val="13316498"/>
    <w:rsid w:val="1333064D"/>
    <w:rsid w:val="133613AC"/>
    <w:rsid w:val="13455165"/>
    <w:rsid w:val="134C63E3"/>
    <w:rsid w:val="136F536D"/>
    <w:rsid w:val="136F7C54"/>
    <w:rsid w:val="13791347"/>
    <w:rsid w:val="13800F89"/>
    <w:rsid w:val="13925A09"/>
    <w:rsid w:val="13932B50"/>
    <w:rsid w:val="139B1BAD"/>
    <w:rsid w:val="139D29F1"/>
    <w:rsid w:val="13A00944"/>
    <w:rsid w:val="13AA1CB1"/>
    <w:rsid w:val="13B07319"/>
    <w:rsid w:val="13BB41C7"/>
    <w:rsid w:val="13C2176A"/>
    <w:rsid w:val="13C36F60"/>
    <w:rsid w:val="13CB1330"/>
    <w:rsid w:val="13CB25A6"/>
    <w:rsid w:val="13D84656"/>
    <w:rsid w:val="13E52756"/>
    <w:rsid w:val="140F780A"/>
    <w:rsid w:val="141A4117"/>
    <w:rsid w:val="14214A62"/>
    <w:rsid w:val="143B169E"/>
    <w:rsid w:val="143F2F12"/>
    <w:rsid w:val="144D4CEB"/>
    <w:rsid w:val="145103C3"/>
    <w:rsid w:val="145B2273"/>
    <w:rsid w:val="145C6C1F"/>
    <w:rsid w:val="145D3D03"/>
    <w:rsid w:val="14635E6E"/>
    <w:rsid w:val="14856E57"/>
    <w:rsid w:val="1487470C"/>
    <w:rsid w:val="148C19B3"/>
    <w:rsid w:val="148D1121"/>
    <w:rsid w:val="1496181F"/>
    <w:rsid w:val="149C0940"/>
    <w:rsid w:val="14A75EE1"/>
    <w:rsid w:val="14C8562B"/>
    <w:rsid w:val="14D2602A"/>
    <w:rsid w:val="14D979C8"/>
    <w:rsid w:val="14DE7BAB"/>
    <w:rsid w:val="14EF711B"/>
    <w:rsid w:val="150B36FE"/>
    <w:rsid w:val="150C4960"/>
    <w:rsid w:val="15206E0D"/>
    <w:rsid w:val="152324FD"/>
    <w:rsid w:val="152E6BB6"/>
    <w:rsid w:val="153562E2"/>
    <w:rsid w:val="153C6FE7"/>
    <w:rsid w:val="153C7A8D"/>
    <w:rsid w:val="153E23E3"/>
    <w:rsid w:val="154F4142"/>
    <w:rsid w:val="155B5104"/>
    <w:rsid w:val="155F6E1F"/>
    <w:rsid w:val="15600977"/>
    <w:rsid w:val="156808C1"/>
    <w:rsid w:val="15693AA8"/>
    <w:rsid w:val="15875F00"/>
    <w:rsid w:val="15891F95"/>
    <w:rsid w:val="158B346A"/>
    <w:rsid w:val="158D2672"/>
    <w:rsid w:val="159E0977"/>
    <w:rsid w:val="159E5D85"/>
    <w:rsid w:val="15A0792A"/>
    <w:rsid w:val="15A730AF"/>
    <w:rsid w:val="15AB42C1"/>
    <w:rsid w:val="15B10648"/>
    <w:rsid w:val="15B57067"/>
    <w:rsid w:val="15B712B4"/>
    <w:rsid w:val="15B73715"/>
    <w:rsid w:val="15BA3659"/>
    <w:rsid w:val="15CE3667"/>
    <w:rsid w:val="15D54F35"/>
    <w:rsid w:val="15D96DB6"/>
    <w:rsid w:val="15E040F8"/>
    <w:rsid w:val="15EC3FEB"/>
    <w:rsid w:val="15F0187B"/>
    <w:rsid w:val="15F123C9"/>
    <w:rsid w:val="15F73333"/>
    <w:rsid w:val="16041BDC"/>
    <w:rsid w:val="16060662"/>
    <w:rsid w:val="16106F11"/>
    <w:rsid w:val="16140F74"/>
    <w:rsid w:val="161B10A3"/>
    <w:rsid w:val="161E31F4"/>
    <w:rsid w:val="162E7793"/>
    <w:rsid w:val="163909C2"/>
    <w:rsid w:val="16403848"/>
    <w:rsid w:val="164322D7"/>
    <w:rsid w:val="1653346B"/>
    <w:rsid w:val="16533B2B"/>
    <w:rsid w:val="16566AE7"/>
    <w:rsid w:val="16612499"/>
    <w:rsid w:val="16616B19"/>
    <w:rsid w:val="16764D06"/>
    <w:rsid w:val="16766121"/>
    <w:rsid w:val="167B094E"/>
    <w:rsid w:val="167C0254"/>
    <w:rsid w:val="16810BF3"/>
    <w:rsid w:val="16863E41"/>
    <w:rsid w:val="16893F6C"/>
    <w:rsid w:val="169F4A32"/>
    <w:rsid w:val="16A77A45"/>
    <w:rsid w:val="16B07BF8"/>
    <w:rsid w:val="16E71C02"/>
    <w:rsid w:val="16FA7B61"/>
    <w:rsid w:val="16FB771C"/>
    <w:rsid w:val="17005CA4"/>
    <w:rsid w:val="17112106"/>
    <w:rsid w:val="17150B5B"/>
    <w:rsid w:val="17166F37"/>
    <w:rsid w:val="171F0F2A"/>
    <w:rsid w:val="173D7781"/>
    <w:rsid w:val="173D7B8C"/>
    <w:rsid w:val="174007DF"/>
    <w:rsid w:val="175E36A0"/>
    <w:rsid w:val="17642935"/>
    <w:rsid w:val="176A7012"/>
    <w:rsid w:val="176B1886"/>
    <w:rsid w:val="177630E4"/>
    <w:rsid w:val="177677CA"/>
    <w:rsid w:val="177F05CC"/>
    <w:rsid w:val="17803095"/>
    <w:rsid w:val="178228CD"/>
    <w:rsid w:val="17846474"/>
    <w:rsid w:val="1788172E"/>
    <w:rsid w:val="178C32D4"/>
    <w:rsid w:val="17A544B5"/>
    <w:rsid w:val="17B902CD"/>
    <w:rsid w:val="17BD524D"/>
    <w:rsid w:val="17C85589"/>
    <w:rsid w:val="17D025E2"/>
    <w:rsid w:val="17D471CA"/>
    <w:rsid w:val="17D555B8"/>
    <w:rsid w:val="17DF29DA"/>
    <w:rsid w:val="17DF3655"/>
    <w:rsid w:val="17FB7415"/>
    <w:rsid w:val="182B35CD"/>
    <w:rsid w:val="183A1236"/>
    <w:rsid w:val="183B7C6C"/>
    <w:rsid w:val="183C199D"/>
    <w:rsid w:val="183E7046"/>
    <w:rsid w:val="184659E9"/>
    <w:rsid w:val="184C04CA"/>
    <w:rsid w:val="18587D3A"/>
    <w:rsid w:val="185979A4"/>
    <w:rsid w:val="18665E86"/>
    <w:rsid w:val="18674CA1"/>
    <w:rsid w:val="18736006"/>
    <w:rsid w:val="187F52C4"/>
    <w:rsid w:val="1887733D"/>
    <w:rsid w:val="18967427"/>
    <w:rsid w:val="18A45CCB"/>
    <w:rsid w:val="18C02191"/>
    <w:rsid w:val="18CC5608"/>
    <w:rsid w:val="18D13653"/>
    <w:rsid w:val="18DA142A"/>
    <w:rsid w:val="18DA2051"/>
    <w:rsid w:val="18E0038C"/>
    <w:rsid w:val="18F97719"/>
    <w:rsid w:val="19026698"/>
    <w:rsid w:val="19122F2B"/>
    <w:rsid w:val="19235A8B"/>
    <w:rsid w:val="1929118D"/>
    <w:rsid w:val="19396A7A"/>
    <w:rsid w:val="193E740A"/>
    <w:rsid w:val="19425469"/>
    <w:rsid w:val="19573E6C"/>
    <w:rsid w:val="19580308"/>
    <w:rsid w:val="1958060C"/>
    <w:rsid w:val="195C3BD3"/>
    <w:rsid w:val="195C4952"/>
    <w:rsid w:val="19765179"/>
    <w:rsid w:val="197B195A"/>
    <w:rsid w:val="197E4606"/>
    <w:rsid w:val="197F31FD"/>
    <w:rsid w:val="19825BD9"/>
    <w:rsid w:val="19831488"/>
    <w:rsid w:val="19946992"/>
    <w:rsid w:val="19950C13"/>
    <w:rsid w:val="19A7396A"/>
    <w:rsid w:val="19B41940"/>
    <w:rsid w:val="19B8573D"/>
    <w:rsid w:val="19D62891"/>
    <w:rsid w:val="19E273F4"/>
    <w:rsid w:val="19E83182"/>
    <w:rsid w:val="19ED4453"/>
    <w:rsid w:val="19FF5D24"/>
    <w:rsid w:val="1A064C59"/>
    <w:rsid w:val="1A080568"/>
    <w:rsid w:val="1A0F0137"/>
    <w:rsid w:val="1A0F44D9"/>
    <w:rsid w:val="1A2374F5"/>
    <w:rsid w:val="1A2F6BEA"/>
    <w:rsid w:val="1A460F38"/>
    <w:rsid w:val="1A6061BB"/>
    <w:rsid w:val="1A631C48"/>
    <w:rsid w:val="1A651293"/>
    <w:rsid w:val="1A6F69B2"/>
    <w:rsid w:val="1A711781"/>
    <w:rsid w:val="1A747D1E"/>
    <w:rsid w:val="1A755B74"/>
    <w:rsid w:val="1A7931C3"/>
    <w:rsid w:val="1A870105"/>
    <w:rsid w:val="1A8C2637"/>
    <w:rsid w:val="1A9931AE"/>
    <w:rsid w:val="1A9A122A"/>
    <w:rsid w:val="1A9C3EF4"/>
    <w:rsid w:val="1AA1720E"/>
    <w:rsid w:val="1AA9685F"/>
    <w:rsid w:val="1AAF5881"/>
    <w:rsid w:val="1AD5405D"/>
    <w:rsid w:val="1AE4695D"/>
    <w:rsid w:val="1AF163DC"/>
    <w:rsid w:val="1AFE43B1"/>
    <w:rsid w:val="1B2103B9"/>
    <w:rsid w:val="1B251DDB"/>
    <w:rsid w:val="1B295DB7"/>
    <w:rsid w:val="1B3248D9"/>
    <w:rsid w:val="1B384748"/>
    <w:rsid w:val="1B43728E"/>
    <w:rsid w:val="1B4D33F9"/>
    <w:rsid w:val="1B576634"/>
    <w:rsid w:val="1B584FB5"/>
    <w:rsid w:val="1B5B43E9"/>
    <w:rsid w:val="1B5D3363"/>
    <w:rsid w:val="1B5E24BA"/>
    <w:rsid w:val="1B657A1B"/>
    <w:rsid w:val="1B6712D3"/>
    <w:rsid w:val="1B7117F6"/>
    <w:rsid w:val="1B840C8E"/>
    <w:rsid w:val="1B8E101D"/>
    <w:rsid w:val="1B9066E5"/>
    <w:rsid w:val="1BAF3032"/>
    <w:rsid w:val="1BBB3360"/>
    <w:rsid w:val="1BD03273"/>
    <w:rsid w:val="1BD26A82"/>
    <w:rsid w:val="1BD4543B"/>
    <w:rsid w:val="1BD8793A"/>
    <w:rsid w:val="1BEC1564"/>
    <w:rsid w:val="1BEF67A2"/>
    <w:rsid w:val="1BF51B5B"/>
    <w:rsid w:val="1C0A4BDE"/>
    <w:rsid w:val="1C157FA3"/>
    <w:rsid w:val="1C24421A"/>
    <w:rsid w:val="1C324CFE"/>
    <w:rsid w:val="1C4849A4"/>
    <w:rsid w:val="1C4A2243"/>
    <w:rsid w:val="1C637EDB"/>
    <w:rsid w:val="1C797D27"/>
    <w:rsid w:val="1C862C89"/>
    <w:rsid w:val="1C8C4F87"/>
    <w:rsid w:val="1C9F4526"/>
    <w:rsid w:val="1CA178C0"/>
    <w:rsid w:val="1CBD64EE"/>
    <w:rsid w:val="1CD368EC"/>
    <w:rsid w:val="1CEF7A27"/>
    <w:rsid w:val="1CF32C7E"/>
    <w:rsid w:val="1CFF38C3"/>
    <w:rsid w:val="1D1118B3"/>
    <w:rsid w:val="1D1627A1"/>
    <w:rsid w:val="1D1A468C"/>
    <w:rsid w:val="1D251A82"/>
    <w:rsid w:val="1D2616CE"/>
    <w:rsid w:val="1D2A6111"/>
    <w:rsid w:val="1D2F328F"/>
    <w:rsid w:val="1D3420DA"/>
    <w:rsid w:val="1D364425"/>
    <w:rsid w:val="1D391143"/>
    <w:rsid w:val="1D3E2D14"/>
    <w:rsid w:val="1D444C44"/>
    <w:rsid w:val="1D493DD3"/>
    <w:rsid w:val="1D4B249A"/>
    <w:rsid w:val="1D514032"/>
    <w:rsid w:val="1D611738"/>
    <w:rsid w:val="1D647EEC"/>
    <w:rsid w:val="1D6A27B1"/>
    <w:rsid w:val="1D7109AE"/>
    <w:rsid w:val="1D783C81"/>
    <w:rsid w:val="1D7F727D"/>
    <w:rsid w:val="1D860000"/>
    <w:rsid w:val="1D947CC6"/>
    <w:rsid w:val="1D953904"/>
    <w:rsid w:val="1D964BBD"/>
    <w:rsid w:val="1DA34091"/>
    <w:rsid w:val="1DB06E8A"/>
    <w:rsid w:val="1DBC7139"/>
    <w:rsid w:val="1DBD7149"/>
    <w:rsid w:val="1DC16552"/>
    <w:rsid w:val="1DD33648"/>
    <w:rsid w:val="1DF34E34"/>
    <w:rsid w:val="1DF72E07"/>
    <w:rsid w:val="1E142224"/>
    <w:rsid w:val="1E193555"/>
    <w:rsid w:val="1E1D6D58"/>
    <w:rsid w:val="1E257E21"/>
    <w:rsid w:val="1E2D038D"/>
    <w:rsid w:val="1E374C57"/>
    <w:rsid w:val="1E4047F2"/>
    <w:rsid w:val="1E4C57E1"/>
    <w:rsid w:val="1E5042E0"/>
    <w:rsid w:val="1E67399B"/>
    <w:rsid w:val="1E71090A"/>
    <w:rsid w:val="1E7A1EF2"/>
    <w:rsid w:val="1E897C61"/>
    <w:rsid w:val="1E8E6008"/>
    <w:rsid w:val="1E95170E"/>
    <w:rsid w:val="1E9673AC"/>
    <w:rsid w:val="1E980E02"/>
    <w:rsid w:val="1EA14E11"/>
    <w:rsid w:val="1EA42837"/>
    <w:rsid w:val="1EA926C5"/>
    <w:rsid w:val="1EAB4B3C"/>
    <w:rsid w:val="1EB71DB0"/>
    <w:rsid w:val="1EBC237F"/>
    <w:rsid w:val="1EC20F9C"/>
    <w:rsid w:val="1ED737A2"/>
    <w:rsid w:val="1EDE58D0"/>
    <w:rsid w:val="1EE06488"/>
    <w:rsid w:val="1EEA3746"/>
    <w:rsid w:val="1EEC067C"/>
    <w:rsid w:val="1EEF3EC0"/>
    <w:rsid w:val="1EFE2A48"/>
    <w:rsid w:val="1F070C60"/>
    <w:rsid w:val="1F0A31DF"/>
    <w:rsid w:val="1F1633C7"/>
    <w:rsid w:val="1F1E1ACA"/>
    <w:rsid w:val="1F2C57E5"/>
    <w:rsid w:val="1F3A4639"/>
    <w:rsid w:val="1F47537F"/>
    <w:rsid w:val="1F4B21EB"/>
    <w:rsid w:val="1F602946"/>
    <w:rsid w:val="1F675629"/>
    <w:rsid w:val="1F6A28DC"/>
    <w:rsid w:val="1F7A5374"/>
    <w:rsid w:val="1F821FB0"/>
    <w:rsid w:val="1F822A11"/>
    <w:rsid w:val="1F8523FF"/>
    <w:rsid w:val="1F8D2882"/>
    <w:rsid w:val="1FA56654"/>
    <w:rsid w:val="1FAD6F2D"/>
    <w:rsid w:val="1FC86419"/>
    <w:rsid w:val="1FD169C4"/>
    <w:rsid w:val="1FD47882"/>
    <w:rsid w:val="1FDB2C88"/>
    <w:rsid w:val="1FE80850"/>
    <w:rsid w:val="1FE86091"/>
    <w:rsid w:val="200E1AAE"/>
    <w:rsid w:val="2031045E"/>
    <w:rsid w:val="20330DB8"/>
    <w:rsid w:val="203660DD"/>
    <w:rsid w:val="20436EA7"/>
    <w:rsid w:val="20470749"/>
    <w:rsid w:val="204A0493"/>
    <w:rsid w:val="20541F90"/>
    <w:rsid w:val="20555C22"/>
    <w:rsid w:val="205734DD"/>
    <w:rsid w:val="205D31DB"/>
    <w:rsid w:val="205E3F61"/>
    <w:rsid w:val="20615D39"/>
    <w:rsid w:val="20666771"/>
    <w:rsid w:val="20716235"/>
    <w:rsid w:val="207559E7"/>
    <w:rsid w:val="207B4E5A"/>
    <w:rsid w:val="207F1E9E"/>
    <w:rsid w:val="207F79A1"/>
    <w:rsid w:val="2084569C"/>
    <w:rsid w:val="208B62FC"/>
    <w:rsid w:val="20A24CDE"/>
    <w:rsid w:val="20A46445"/>
    <w:rsid w:val="20A56A51"/>
    <w:rsid w:val="20A771F8"/>
    <w:rsid w:val="20B30CDB"/>
    <w:rsid w:val="20B4111C"/>
    <w:rsid w:val="20C02544"/>
    <w:rsid w:val="20C42596"/>
    <w:rsid w:val="20C72E9B"/>
    <w:rsid w:val="20CD52DE"/>
    <w:rsid w:val="20D64FA9"/>
    <w:rsid w:val="20DA3709"/>
    <w:rsid w:val="20DC6CD1"/>
    <w:rsid w:val="20E16EF2"/>
    <w:rsid w:val="20E53C5E"/>
    <w:rsid w:val="20E73D8F"/>
    <w:rsid w:val="20EE3354"/>
    <w:rsid w:val="20F26F65"/>
    <w:rsid w:val="20FC114A"/>
    <w:rsid w:val="20FD48B4"/>
    <w:rsid w:val="20FE2213"/>
    <w:rsid w:val="21022883"/>
    <w:rsid w:val="211F5A07"/>
    <w:rsid w:val="21263BBE"/>
    <w:rsid w:val="212C7445"/>
    <w:rsid w:val="212F3016"/>
    <w:rsid w:val="21420DDB"/>
    <w:rsid w:val="214D09AB"/>
    <w:rsid w:val="21521941"/>
    <w:rsid w:val="2162187C"/>
    <w:rsid w:val="2166363A"/>
    <w:rsid w:val="216F08B2"/>
    <w:rsid w:val="21730BAC"/>
    <w:rsid w:val="217E3FB3"/>
    <w:rsid w:val="218147CC"/>
    <w:rsid w:val="219066B0"/>
    <w:rsid w:val="219B6AF7"/>
    <w:rsid w:val="21A37240"/>
    <w:rsid w:val="21BA7FD9"/>
    <w:rsid w:val="21BD3D12"/>
    <w:rsid w:val="21C96EB2"/>
    <w:rsid w:val="21DE2C11"/>
    <w:rsid w:val="21DF2F42"/>
    <w:rsid w:val="21E80374"/>
    <w:rsid w:val="21EE3FBD"/>
    <w:rsid w:val="21F50019"/>
    <w:rsid w:val="22051153"/>
    <w:rsid w:val="220850CF"/>
    <w:rsid w:val="220F688F"/>
    <w:rsid w:val="2221597B"/>
    <w:rsid w:val="22253F1F"/>
    <w:rsid w:val="2248051A"/>
    <w:rsid w:val="224B0062"/>
    <w:rsid w:val="224E326A"/>
    <w:rsid w:val="22530AF4"/>
    <w:rsid w:val="225B061D"/>
    <w:rsid w:val="22686F54"/>
    <w:rsid w:val="226A3852"/>
    <w:rsid w:val="226D5C76"/>
    <w:rsid w:val="2270775A"/>
    <w:rsid w:val="22726EE1"/>
    <w:rsid w:val="227A6D3C"/>
    <w:rsid w:val="22874EC7"/>
    <w:rsid w:val="228B6DE8"/>
    <w:rsid w:val="2299417F"/>
    <w:rsid w:val="22A07B6D"/>
    <w:rsid w:val="22B305D7"/>
    <w:rsid w:val="22B611B3"/>
    <w:rsid w:val="22B65F82"/>
    <w:rsid w:val="22BA0183"/>
    <w:rsid w:val="22C404B5"/>
    <w:rsid w:val="22C97CAC"/>
    <w:rsid w:val="22CB096C"/>
    <w:rsid w:val="22D147F2"/>
    <w:rsid w:val="22D22701"/>
    <w:rsid w:val="22D832E7"/>
    <w:rsid w:val="22D87F2F"/>
    <w:rsid w:val="22DE1642"/>
    <w:rsid w:val="22E82D3D"/>
    <w:rsid w:val="22E924C4"/>
    <w:rsid w:val="22EA0CA0"/>
    <w:rsid w:val="22EE7C98"/>
    <w:rsid w:val="23085C69"/>
    <w:rsid w:val="23160E88"/>
    <w:rsid w:val="23246D8F"/>
    <w:rsid w:val="23254FE5"/>
    <w:rsid w:val="232E15A2"/>
    <w:rsid w:val="232E3D1A"/>
    <w:rsid w:val="233565C3"/>
    <w:rsid w:val="233C3E41"/>
    <w:rsid w:val="23445CA0"/>
    <w:rsid w:val="234C6091"/>
    <w:rsid w:val="23533EAD"/>
    <w:rsid w:val="23582765"/>
    <w:rsid w:val="23702D4A"/>
    <w:rsid w:val="237E13D9"/>
    <w:rsid w:val="237E788D"/>
    <w:rsid w:val="23886FC4"/>
    <w:rsid w:val="23945B1D"/>
    <w:rsid w:val="239860FB"/>
    <w:rsid w:val="23A14ECA"/>
    <w:rsid w:val="23A15D0A"/>
    <w:rsid w:val="23AE30C1"/>
    <w:rsid w:val="23AF5D3C"/>
    <w:rsid w:val="23B60C23"/>
    <w:rsid w:val="23C47A32"/>
    <w:rsid w:val="23CE4865"/>
    <w:rsid w:val="23D27C0D"/>
    <w:rsid w:val="23DB5EAD"/>
    <w:rsid w:val="23E10D1D"/>
    <w:rsid w:val="23E542AB"/>
    <w:rsid w:val="23F04B4D"/>
    <w:rsid w:val="23FA2CF1"/>
    <w:rsid w:val="24080F46"/>
    <w:rsid w:val="240C1C28"/>
    <w:rsid w:val="2412576E"/>
    <w:rsid w:val="241A0668"/>
    <w:rsid w:val="241A2A02"/>
    <w:rsid w:val="241C141D"/>
    <w:rsid w:val="24477C5F"/>
    <w:rsid w:val="24485916"/>
    <w:rsid w:val="24490A9A"/>
    <w:rsid w:val="244A39D0"/>
    <w:rsid w:val="245244FF"/>
    <w:rsid w:val="24715A11"/>
    <w:rsid w:val="24825025"/>
    <w:rsid w:val="248F2AAF"/>
    <w:rsid w:val="2491790B"/>
    <w:rsid w:val="249443E2"/>
    <w:rsid w:val="24A431A8"/>
    <w:rsid w:val="24AA113B"/>
    <w:rsid w:val="24AF5A54"/>
    <w:rsid w:val="24B10DC5"/>
    <w:rsid w:val="24B35EDC"/>
    <w:rsid w:val="24C969D6"/>
    <w:rsid w:val="24CB72F1"/>
    <w:rsid w:val="24CD47B5"/>
    <w:rsid w:val="24D3234A"/>
    <w:rsid w:val="24DB4F8B"/>
    <w:rsid w:val="24E81E4A"/>
    <w:rsid w:val="24EF44E2"/>
    <w:rsid w:val="24F73FE3"/>
    <w:rsid w:val="2502606A"/>
    <w:rsid w:val="250852E5"/>
    <w:rsid w:val="25216E26"/>
    <w:rsid w:val="252C2B2B"/>
    <w:rsid w:val="252E36D2"/>
    <w:rsid w:val="253946B1"/>
    <w:rsid w:val="2542476E"/>
    <w:rsid w:val="254459D8"/>
    <w:rsid w:val="255C1023"/>
    <w:rsid w:val="256C713F"/>
    <w:rsid w:val="256E7FF4"/>
    <w:rsid w:val="257879CA"/>
    <w:rsid w:val="257965F6"/>
    <w:rsid w:val="257A48AA"/>
    <w:rsid w:val="257B7F58"/>
    <w:rsid w:val="258B5D60"/>
    <w:rsid w:val="25971D65"/>
    <w:rsid w:val="259B03CD"/>
    <w:rsid w:val="25A2694E"/>
    <w:rsid w:val="25A76572"/>
    <w:rsid w:val="25AD0EC4"/>
    <w:rsid w:val="25B275F1"/>
    <w:rsid w:val="25C40538"/>
    <w:rsid w:val="25D474EF"/>
    <w:rsid w:val="25DC45DD"/>
    <w:rsid w:val="25DF552F"/>
    <w:rsid w:val="25E04487"/>
    <w:rsid w:val="25E33EA1"/>
    <w:rsid w:val="25E62009"/>
    <w:rsid w:val="25E90265"/>
    <w:rsid w:val="25F90A97"/>
    <w:rsid w:val="25F94B60"/>
    <w:rsid w:val="25F95611"/>
    <w:rsid w:val="26037598"/>
    <w:rsid w:val="26124EFA"/>
    <w:rsid w:val="26173FC9"/>
    <w:rsid w:val="2628300C"/>
    <w:rsid w:val="26320F80"/>
    <w:rsid w:val="263624F9"/>
    <w:rsid w:val="26366F1F"/>
    <w:rsid w:val="263D3917"/>
    <w:rsid w:val="26452A04"/>
    <w:rsid w:val="266A053F"/>
    <w:rsid w:val="266C405A"/>
    <w:rsid w:val="2678060E"/>
    <w:rsid w:val="26863D3E"/>
    <w:rsid w:val="26867644"/>
    <w:rsid w:val="268C2230"/>
    <w:rsid w:val="2695159C"/>
    <w:rsid w:val="26974EE0"/>
    <w:rsid w:val="26A67D3D"/>
    <w:rsid w:val="26AB7FA2"/>
    <w:rsid w:val="26BA27DA"/>
    <w:rsid w:val="26BA779A"/>
    <w:rsid w:val="26C018AB"/>
    <w:rsid w:val="26C563EF"/>
    <w:rsid w:val="26CA2D71"/>
    <w:rsid w:val="26DD5290"/>
    <w:rsid w:val="26E13B87"/>
    <w:rsid w:val="26E658EC"/>
    <w:rsid w:val="26F01194"/>
    <w:rsid w:val="26FE3E26"/>
    <w:rsid w:val="27071660"/>
    <w:rsid w:val="27111A1B"/>
    <w:rsid w:val="271E0FD7"/>
    <w:rsid w:val="273525EC"/>
    <w:rsid w:val="273D30F5"/>
    <w:rsid w:val="27423661"/>
    <w:rsid w:val="27457C40"/>
    <w:rsid w:val="2746628B"/>
    <w:rsid w:val="275D23D1"/>
    <w:rsid w:val="275E656C"/>
    <w:rsid w:val="276434AC"/>
    <w:rsid w:val="27686E53"/>
    <w:rsid w:val="276A5A6C"/>
    <w:rsid w:val="2777527E"/>
    <w:rsid w:val="277F425B"/>
    <w:rsid w:val="27867E0E"/>
    <w:rsid w:val="278D4C52"/>
    <w:rsid w:val="279D4C9D"/>
    <w:rsid w:val="27A52E63"/>
    <w:rsid w:val="27A86F2A"/>
    <w:rsid w:val="27B06FC0"/>
    <w:rsid w:val="27B223E5"/>
    <w:rsid w:val="27C51210"/>
    <w:rsid w:val="27EB51F1"/>
    <w:rsid w:val="27F753AE"/>
    <w:rsid w:val="27FE2A66"/>
    <w:rsid w:val="28080A6F"/>
    <w:rsid w:val="280F717C"/>
    <w:rsid w:val="28153E35"/>
    <w:rsid w:val="28190CC3"/>
    <w:rsid w:val="28192466"/>
    <w:rsid w:val="281F7506"/>
    <w:rsid w:val="28275C96"/>
    <w:rsid w:val="28282BB9"/>
    <w:rsid w:val="28327D23"/>
    <w:rsid w:val="28366432"/>
    <w:rsid w:val="283936C1"/>
    <w:rsid w:val="284C7BCE"/>
    <w:rsid w:val="284E1518"/>
    <w:rsid w:val="28527B30"/>
    <w:rsid w:val="28624271"/>
    <w:rsid w:val="286B28DE"/>
    <w:rsid w:val="286B2989"/>
    <w:rsid w:val="286E24EB"/>
    <w:rsid w:val="286E25BB"/>
    <w:rsid w:val="286F601B"/>
    <w:rsid w:val="287E5ED0"/>
    <w:rsid w:val="2889305B"/>
    <w:rsid w:val="289040D0"/>
    <w:rsid w:val="28AE3B89"/>
    <w:rsid w:val="28AE5648"/>
    <w:rsid w:val="28B50C94"/>
    <w:rsid w:val="28C34A20"/>
    <w:rsid w:val="28C4182C"/>
    <w:rsid w:val="28C46187"/>
    <w:rsid w:val="28CB74B9"/>
    <w:rsid w:val="28CF337E"/>
    <w:rsid w:val="28D53717"/>
    <w:rsid w:val="28D60ACE"/>
    <w:rsid w:val="28E50183"/>
    <w:rsid w:val="28EA76CD"/>
    <w:rsid w:val="28F2130A"/>
    <w:rsid w:val="29004FD6"/>
    <w:rsid w:val="2901072C"/>
    <w:rsid w:val="290607B2"/>
    <w:rsid w:val="290C0FED"/>
    <w:rsid w:val="29310627"/>
    <w:rsid w:val="294A6CDE"/>
    <w:rsid w:val="295508BF"/>
    <w:rsid w:val="2967131E"/>
    <w:rsid w:val="296C56B9"/>
    <w:rsid w:val="296D1FAD"/>
    <w:rsid w:val="297E7C8F"/>
    <w:rsid w:val="2999580F"/>
    <w:rsid w:val="29AA796B"/>
    <w:rsid w:val="29B40353"/>
    <w:rsid w:val="29D625A3"/>
    <w:rsid w:val="29E314F2"/>
    <w:rsid w:val="29E51A9F"/>
    <w:rsid w:val="29EA3F25"/>
    <w:rsid w:val="29EC760B"/>
    <w:rsid w:val="29EE3940"/>
    <w:rsid w:val="29F1737A"/>
    <w:rsid w:val="2A074201"/>
    <w:rsid w:val="2A07757E"/>
    <w:rsid w:val="2A171F5B"/>
    <w:rsid w:val="2A1E0F72"/>
    <w:rsid w:val="2A20419B"/>
    <w:rsid w:val="2A284271"/>
    <w:rsid w:val="2A2E264A"/>
    <w:rsid w:val="2A3D7897"/>
    <w:rsid w:val="2A410EF1"/>
    <w:rsid w:val="2A4A466A"/>
    <w:rsid w:val="2A4E60A7"/>
    <w:rsid w:val="2A5577EA"/>
    <w:rsid w:val="2A595528"/>
    <w:rsid w:val="2A5A11BB"/>
    <w:rsid w:val="2A5A2373"/>
    <w:rsid w:val="2A5E0EF6"/>
    <w:rsid w:val="2A6D1F6C"/>
    <w:rsid w:val="2A6E4EEA"/>
    <w:rsid w:val="2A702097"/>
    <w:rsid w:val="2A7A4B54"/>
    <w:rsid w:val="2A7E0823"/>
    <w:rsid w:val="2A914895"/>
    <w:rsid w:val="2A961216"/>
    <w:rsid w:val="2A9A03E6"/>
    <w:rsid w:val="2A9A2BAE"/>
    <w:rsid w:val="2AA37D13"/>
    <w:rsid w:val="2AB20308"/>
    <w:rsid w:val="2ABC7039"/>
    <w:rsid w:val="2ACC3574"/>
    <w:rsid w:val="2ACF6FAB"/>
    <w:rsid w:val="2AE17420"/>
    <w:rsid w:val="2AE559FE"/>
    <w:rsid w:val="2B003CA3"/>
    <w:rsid w:val="2B0B4693"/>
    <w:rsid w:val="2B19540F"/>
    <w:rsid w:val="2B1A7D36"/>
    <w:rsid w:val="2B4547EE"/>
    <w:rsid w:val="2B4A7FA6"/>
    <w:rsid w:val="2B5B2D65"/>
    <w:rsid w:val="2B5C5DAA"/>
    <w:rsid w:val="2B651E10"/>
    <w:rsid w:val="2B707D4F"/>
    <w:rsid w:val="2B7D1750"/>
    <w:rsid w:val="2B8211A7"/>
    <w:rsid w:val="2B824863"/>
    <w:rsid w:val="2B8335AC"/>
    <w:rsid w:val="2B964CEE"/>
    <w:rsid w:val="2B9F2B13"/>
    <w:rsid w:val="2BA4079A"/>
    <w:rsid w:val="2BA530FF"/>
    <w:rsid w:val="2BA637A8"/>
    <w:rsid w:val="2BB87087"/>
    <w:rsid w:val="2BBE6D1B"/>
    <w:rsid w:val="2BCD0BF2"/>
    <w:rsid w:val="2BE15C97"/>
    <w:rsid w:val="2BED0D0B"/>
    <w:rsid w:val="2BF25A9F"/>
    <w:rsid w:val="2BF55350"/>
    <w:rsid w:val="2C1D1770"/>
    <w:rsid w:val="2C226406"/>
    <w:rsid w:val="2C28409A"/>
    <w:rsid w:val="2C2E6B7B"/>
    <w:rsid w:val="2C317B7F"/>
    <w:rsid w:val="2C340BDD"/>
    <w:rsid w:val="2C377241"/>
    <w:rsid w:val="2C390619"/>
    <w:rsid w:val="2C395895"/>
    <w:rsid w:val="2C3B4D93"/>
    <w:rsid w:val="2C3F4785"/>
    <w:rsid w:val="2C5E18C5"/>
    <w:rsid w:val="2C612302"/>
    <w:rsid w:val="2C6928AC"/>
    <w:rsid w:val="2C7412AA"/>
    <w:rsid w:val="2C847B77"/>
    <w:rsid w:val="2C9028B0"/>
    <w:rsid w:val="2C940B80"/>
    <w:rsid w:val="2C9600C2"/>
    <w:rsid w:val="2CAC1594"/>
    <w:rsid w:val="2CB3450E"/>
    <w:rsid w:val="2CB91DE5"/>
    <w:rsid w:val="2CBC3A27"/>
    <w:rsid w:val="2CBE0FDD"/>
    <w:rsid w:val="2CC10E4F"/>
    <w:rsid w:val="2CD33C47"/>
    <w:rsid w:val="2CD9401E"/>
    <w:rsid w:val="2CEB476A"/>
    <w:rsid w:val="2CEF5B81"/>
    <w:rsid w:val="2D0014B5"/>
    <w:rsid w:val="2D0237A8"/>
    <w:rsid w:val="2D195DB1"/>
    <w:rsid w:val="2D2274BF"/>
    <w:rsid w:val="2D237BC1"/>
    <w:rsid w:val="2D2E0955"/>
    <w:rsid w:val="2D446350"/>
    <w:rsid w:val="2D506B14"/>
    <w:rsid w:val="2D600DF8"/>
    <w:rsid w:val="2D6F1FCA"/>
    <w:rsid w:val="2D71525E"/>
    <w:rsid w:val="2D7531EB"/>
    <w:rsid w:val="2D802E3F"/>
    <w:rsid w:val="2D8562E0"/>
    <w:rsid w:val="2D893738"/>
    <w:rsid w:val="2D90086C"/>
    <w:rsid w:val="2D9D5803"/>
    <w:rsid w:val="2D9E38BB"/>
    <w:rsid w:val="2D9E551F"/>
    <w:rsid w:val="2D9F3560"/>
    <w:rsid w:val="2DA653A8"/>
    <w:rsid w:val="2DB1294C"/>
    <w:rsid w:val="2DBA32AC"/>
    <w:rsid w:val="2DBA625B"/>
    <w:rsid w:val="2DBB5F49"/>
    <w:rsid w:val="2DBE4BC1"/>
    <w:rsid w:val="2DC924DB"/>
    <w:rsid w:val="2DCD219F"/>
    <w:rsid w:val="2DCF2AB0"/>
    <w:rsid w:val="2DD1408C"/>
    <w:rsid w:val="2DD567D2"/>
    <w:rsid w:val="2DE02E2D"/>
    <w:rsid w:val="2DE26575"/>
    <w:rsid w:val="2DF91867"/>
    <w:rsid w:val="2DFA055C"/>
    <w:rsid w:val="2E016C4D"/>
    <w:rsid w:val="2E0C0535"/>
    <w:rsid w:val="2E122089"/>
    <w:rsid w:val="2E1265D0"/>
    <w:rsid w:val="2E1841F5"/>
    <w:rsid w:val="2E1A2639"/>
    <w:rsid w:val="2E4C2FF9"/>
    <w:rsid w:val="2E4D7ABE"/>
    <w:rsid w:val="2E5D13FC"/>
    <w:rsid w:val="2E626927"/>
    <w:rsid w:val="2E654527"/>
    <w:rsid w:val="2E6945B3"/>
    <w:rsid w:val="2E6D788D"/>
    <w:rsid w:val="2E707000"/>
    <w:rsid w:val="2E7F34CA"/>
    <w:rsid w:val="2E822FA7"/>
    <w:rsid w:val="2E953790"/>
    <w:rsid w:val="2E991A19"/>
    <w:rsid w:val="2EA15877"/>
    <w:rsid w:val="2EA51299"/>
    <w:rsid w:val="2EAB1FC8"/>
    <w:rsid w:val="2EAC19E1"/>
    <w:rsid w:val="2EB06A3D"/>
    <w:rsid w:val="2EB1634F"/>
    <w:rsid w:val="2EB43ECC"/>
    <w:rsid w:val="2EB5265C"/>
    <w:rsid w:val="2ECE097E"/>
    <w:rsid w:val="2ECE781D"/>
    <w:rsid w:val="2ED25A54"/>
    <w:rsid w:val="2ED34062"/>
    <w:rsid w:val="2ED83149"/>
    <w:rsid w:val="2ED854DF"/>
    <w:rsid w:val="2EDE0864"/>
    <w:rsid w:val="2EE870FA"/>
    <w:rsid w:val="2EE87995"/>
    <w:rsid w:val="2EEE5270"/>
    <w:rsid w:val="2EF800F9"/>
    <w:rsid w:val="2EF87DB3"/>
    <w:rsid w:val="2F007760"/>
    <w:rsid w:val="2F06588E"/>
    <w:rsid w:val="2F0C7C31"/>
    <w:rsid w:val="2F214D9A"/>
    <w:rsid w:val="2F375FEE"/>
    <w:rsid w:val="2F3F17B3"/>
    <w:rsid w:val="2F3F68C1"/>
    <w:rsid w:val="2F4D683B"/>
    <w:rsid w:val="2F575568"/>
    <w:rsid w:val="2F620141"/>
    <w:rsid w:val="2F662509"/>
    <w:rsid w:val="2F673224"/>
    <w:rsid w:val="2F692EA0"/>
    <w:rsid w:val="2F791239"/>
    <w:rsid w:val="2F795E0B"/>
    <w:rsid w:val="2F7B3197"/>
    <w:rsid w:val="2F853836"/>
    <w:rsid w:val="2F85384E"/>
    <w:rsid w:val="2F8A7551"/>
    <w:rsid w:val="2F9B1241"/>
    <w:rsid w:val="2F9B3F62"/>
    <w:rsid w:val="2FA71058"/>
    <w:rsid w:val="2FA942B6"/>
    <w:rsid w:val="2FA966F6"/>
    <w:rsid w:val="2FB30B8E"/>
    <w:rsid w:val="2FBB0799"/>
    <w:rsid w:val="2FD55C47"/>
    <w:rsid w:val="2FD723C2"/>
    <w:rsid w:val="2FE02CA7"/>
    <w:rsid w:val="2FE109DB"/>
    <w:rsid w:val="2FE55406"/>
    <w:rsid w:val="2FEA571B"/>
    <w:rsid w:val="2FF01838"/>
    <w:rsid w:val="2FF20744"/>
    <w:rsid w:val="2FF97224"/>
    <w:rsid w:val="3009172C"/>
    <w:rsid w:val="300E3ABB"/>
    <w:rsid w:val="30156445"/>
    <w:rsid w:val="30194CD9"/>
    <w:rsid w:val="302C27F5"/>
    <w:rsid w:val="30397D7A"/>
    <w:rsid w:val="305D7296"/>
    <w:rsid w:val="305F0012"/>
    <w:rsid w:val="306456C0"/>
    <w:rsid w:val="30671C18"/>
    <w:rsid w:val="30762D47"/>
    <w:rsid w:val="307D4542"/>
    <w:rsid w:val="30837749"/>
    <w:rsid w:val="30861D30"/>
    <w:rsid w:val="30AC7845"/>
    <w:rsid w:val="30B110EE"/>
    <w:rsid w:val="30B862B1"/>
    <w:rsid w:val="30BE7EE4"/>
    <w:rsid w:val="30C04134"/>
    <w:rsid w:val="30C2448B"/>
    <w:rsid w:val="30CA32A6"/>
    <w:rsid w:val="30CB7992"/>
    <w:rsid w:val="30D22C16"/>
    <w:rsid w:val="30D401C1"/>
    <w:rsid w:val="30DA526A"/>
    <w:rsid w:val="30F22E47"/>
    <w:rsid w:val="30F33BFE"/>
    <w:rsid w:val="30FB57A2"/>
    <w:rsid w:val="31004930"/>
    <w:rsid w:val="31152CA5"/>
    <w:rsid w:val="31283978"/>
    <w:rsid w:val="3134329C"/>
    <w:rsid w:val="313B3B1A"/>
    <w:rsid w:val="31483002"/>
    <w:rsid w:val="31487DE6"/>
    <w:rsid w:val="314A6330"/>
    <w:rsid w:val="31523D82"/>
    <w:rsid w:val="315D0664"/>
    <w:rsid w:val="31602999"/>
    <w:rsid w:val="31611269"/>
    <w:rsid w:val="316260B6"/>
    <w:rsid w:val="31637099"/>
    <w:rsid w:val="316E4D34"/>
    <w:rsid w:val="317166B8"/>
    <w:rsid w:val="31737E3F"/>
    <w:rsid w:val="317D4634"/>
    <w:rsid w:val="317E0838"/>
    <w:rsid w:val="318E6A48"/>
    <w:rsid w:val="31903CB3"/>
    <w:rsid w:val="319E66EA"/>
    <w:rsid w:val="31A10E98"/>
    <w:rsid w:val="31A629D3"/>
    <w:rsid w:val="31BF7088"/>
    <w:rsid w:val="31CA2464"/>
    <w:rsid w:val="31D73DC9"/>
    <w:rsid w:val="31EB527F"/>
    <w:rsid w:val="31ED2B39"/>
    <w:rsid w:val="31FF75EE"/>
    <w:rsid w:val="3205264E"/>
    <w:rsid w:val="32094101"/>
    <w:rsid w:val="32197B50"/>
    <w:rsid w:val="322A2A3D"/>
    <w:rsid w:val="323526A9"/>
    <w:rsid w:val="32432FB0"/>
    <w:rsid w:val="325C16EC"/>
    <w:rsid w:val="32626D40"/>
    <w:rsid w:val="326A5AE1"/>
    <w:rsid w:val="326B666B"/>
    <w:rsid w:val="32827F93"/>
    <w:rsid w:val="328F64E7"/>
    <w:rsid w:val="3295639E"/>
    <w:rsid w:val="329D0055"/>
    <w:rsid w:val="329F6EB9"/>
    <w:rsid w:val="32BA0B99"/>
    <w:rsid w:val="32CC13D4"/>
    <w:rsid w:val="32D74BA9"/>
    <w:rsid w:val="32DB3B2E"/>
    <w:rsid w:val="32DD1BCF"/>
    <w:rsid w:val="32E516CD"/>
    <w:rsid w:val="32F04F2F"/>
    <w:rsid w:val="32F17F7C"/>
    <w:rsid w:val="32F941FC"/>
    <w:rsid w:val="32FB5AF8"/>
    <w:rsid w:val="33084276"/>
    <w:rsid w:val="330A4D8E"/>
    <w:rsid w:val="330E4C5A"/>
    <w:rsid w:val="33194760"/>
    <w:rsid w:val="33361EA5"/>
    <w:rsid w:val="3339699D"/>
    <w:rsid w:val="334762CF"/>
    <w:rsid w:val="334A4AE2"/>
    <w:rsid w:val="334B459F"/>
    <w:rsid w:val="334C027D"/>
    <w:rsid w:val="335052AE"/>
    <w:rsid w:val="335173BC"/>
    <w:rsid w:val="335C2AF3"/>
    <w:rsid w:val="335E67D2"/>
    <w:rsid w:val="336159D4"/>
    <w:rsid w:val="336B779C"/>
    <w:rsid w:val="33702904"/>
    <w:rsid w:val="337C78E6"/>
    <w:rsid w:val="33823CC8"/>
    <w:rsid w:val="338E1474"/>
    <w:rsid w:val="33916621"/>
    <w:rsid w:val="33983E0E"/>
    <w:rsid w:val="33B728F5"/>
    <w:rsid w:val="33BE795C"/>
    <w:rsid w:val="33D27D4F"/>
    <w:rsid w:val="33D32A0F"/>
    <w:rsid w:val="33D715E2"/>
    <w:rsid w:val="33D92CF4"/>
    <w:rsid w:val="33D932A0"/>
    <w:rsid w:val="33DB5CF9"/>
    <w:rsid w:val="340651B2"/>
    <w:rsid w:val="3408064B"/>
    <w:rsid w:val="34102CAB"/>
    <w:rsid w:val="34144D60"/>
    <w:rsid w:val="341952B0"/>
    <w:rsid w:val="34240CA4"/>
    <w:rsid w:val="3424250C"/>
    <w:rsid w:val="34272244"/>
    <w:rsid w:val="343A259F"/>
    <w:rsid w:val="344664B9"/>
    <w:rsid w:val="3450080E"/>
    <w:rsid w:val="345562AA"/>
    <w:rsid w:val="34575F9D"/>
    <w:rsid w:val="346A32A4"/>
    <w:rsid w:val="34786119"/>
    <w:rsid w:val="347C158E"/>
    <w:rsid w:val="3489147A"/>
    <w:rsid w:val="34914529"/>
    <w:rsid w:val="34927A28"/>
    <w:rsid w:val="34937605"/>
    <w:rsid w:val="34AF617B"/>
    <w:rsid w:val="34BC279F"/>
    <w:rsid w:val="34BE7132"/>
    <w:rsid w:val="34C27291"/>
    <w:rsid w:val="34C6635E"/>
    <w:rsid w:val="34D841FD"/>
    <w:rsid w:val="34EF68B9"/>
    <w:rsid w:val="34FC6E9F"/>
    <w:rsid w:val="35047632"/>
    <w:rsid w:val="350E3086"/>
    <w:rsid w:val="352300E0"/>
    <w:rsid w:val="352411A4"/>
    <w:rsid w:val="352D3CF1"/>
    <w:rsid w:val="35333ECD"/>
    <w:rsid w:val="35345A7A"/>
    <w:rsid w:val="35362655"/>
    <w:rsid w:val="35460A6A"/>
    <w:rsid w:val="354B246A"/>
    <w:rsid w:val="354D47B1"/>
    <w:rsid w:val="354F5ADE"/>
    <w:rsid w:val="3563038C"/>
    <w:rsid w:val="35655114"/>
    <w:rsid w:val="35733B08"/>
    <w:rsid w:val="357545CA"/>
    <w:rsid w:val="357A658D"/>
    <w:rsid w:val="357B3C88"/>
    <w:rsid w:val="358F61B6"/>
    <w:rsid w:val="35986C42"/>
    <w:rsid w:val="35A24418"/>
    <w:rsid w:val="35A31BB4"/>
    <w:rsid w:val="35B36B18"/>
    <w:rsid w:val="35BE692A"/>
    <w:rsid w:val="35D35755"/>
    <w:rsid w:val="35D83B83"/>
    <w:rsid w:val="35D93877"/>
    <w:rsid w:val="35DC0614"/>
    <w:rsid w:val="35E71078"/>
    <w:rsid w:val="35F15AFC"/>
    <w:rsid w:val="35F353DC"/>
    <w:rsid w:val="35F6202D"/>
    <w:rsid w:val="360C78DD"/>
    <w:rsid w:val="360E70E1"/>
    <w:rsid w:val="361B6A43"/>
    <w:rsid w:val="361C62FC"/>
    <w:rsid w:val="362A7426"/>
    <w:rsid w:val="362C2B8A"/>
    <w:rsid w:val="36311843"/>
    <w:rsid w:val="36323B38"/>
    <w:rsid w:val="3634171E"/>
    <w:rsid w:val="36502D81"/>
    <w:rsid w:val="3659449A"/>
    <w:rsid w:val="367F31EC"/>
    <w:rsid w:val="36882E4F"/>
    <w:rsid w:val="368C45CF"/>
    <w:rsid w:val="368C5CEE"/>
    <w:rsid w:val="368E3507"/>
    <w:rsid w:val="368F48DB"/>
    <w:rsid w:val="36907B7C"/>
    <w:rsid w:val="36A24380"/>
    <w:rsid w:val="36A451A9"/>
    <w:rsid w:val="36B12E24"/>
    <w:rsid w:val="36B34680"/>
    <w:rsid w:val="36B37349"/>
    <w:rsid w:val="36B80987"/>
    <w:rsid w:val="36C30AE8"/>
    <w:rsid w:val="36C513CF"/>
    <w:rsid w:val="36C5494A"/>
    <w:rsid w:val="36C61BFC"/>
    <w:rsid w:val="36C76E70"/>
    <w:rsid w:val="36DA53F2"/>
    <w:rsid w:val="36E05F58"/>
    <w:rsid w:val="36E500DB"/>
    <w:rsid w:val="36E76BEF"/>
    <w:rsid w:val="36EC0054"/>
    <w:rsid w:val="36F47DC5"/>
    <w:rsid w:val="36FE466F"/>
    <w:rsid w:val="3702313D"/>
    <w:rsid w:val="37065B09"/>
    <w:rsid w:val="372618B2"/>
    <w:rsid w:val="372A4123"/>
    <w:rsid w:val="3732605C"/>
    <w:rsid w:val="374F1399"/>
    <w:rsid w:val="37520F4B"/>
    <w:rsid w:val="375600A3"/>
    <w:rsid w:val="3758265B"/>
    <w:rsid w:val="375B7C2C"/>
    <w:rsid w:val="37605CB2"/>
    <w:rsid w:val="376C0E1B"/>
    <w:rsid w:val="37792CEC"/>
    <w:rsid w:val="377A3C54"/>
    <w:rsid w:val="377B1268"/>
    <w:rsid w:val="37845A2F"/>
    <w:rsid w:val="378D1D77"/>
    <w:rsid w:val="37944D5B"/>
    <w:rsid w:val="37972B08"/>
    <w:rsid w:val="379976B3"/>
    <w:rsid w:val="37AA6BA0"/>
    <w:rsid w:val="37B84B70"/>
    <w:rsid w:val="37DD4500"/>
    <w:rsid w:val="37E05FE8"/>
    <w:rsid w:val="37E07448"/>
    <w:rsid w:val="37E47CEB"/>
    <w:rsid w:val="38032904"/>
    <w:rsid w:val="380A66E5"/>
    <w:rsid w:val="380C6653"/>
    <w:rsid w:val="380E2FEE"/>
    <w:rsid w:val="38204FB7"/>
    <w:rsid w:val="3821284D"/>
    <w:rsid w:val="38240957"/>
    <w:rsid w:val="3826431A"/>
    <w:rsid w:val="38390AFD"/>
    <w:rsid w:val="384155BD"/>
    <w:rsid w:val="384A3FD3"/>
    <w:rsid w:val="384C090A"/>
    <w:rsid w:val="38662A67"/>
    <w:rsid w:val="386925F1"/>
    <w:rsid w:val="386A0168"/>
    <w:rsid w:val="387F0043"/>
    <w:rsid w:val="387F6738"/>
    <w:rsid w:val="38935EA2"/>
    <w:rsid w:val="389B5288"/>
    <w:rsid w:val="38AB1E7F"/>
    <w:rsid w:val="38AD13BC"/>
    <w:rsid w:val="38C3146E"/>
    <w:rsid w:val="38C36C09"/>
    <w:rsid w:val="38CB35CA"/>
    <w:rsid w:val="38D42E71"/>
    <w:rsid w:val="38EB4EC4"/>
    <w:rsid w:val="38FD4296"/>
    <w:rsid w:val="3916449A"/>
    <w:rsid w:val="39170282"/>
    <w:rsid w:val="391A1DC5"/>
    <w:rsid w:val="39475798"/>
    <w:rsid w:val="395C0EAC"/>
    <w:rsid w:val="39621839"/>
    <w:rsid w:val="396C01CD"/>
    <w:rsid w:val="396E5AF5"/>
    <w:rsid w:val="39711A1B"/>
    <w:rsid w:val="398157C5"/>
    <w:rsid w:val="39896C0F"/>
    <w:rsid w:val="398F6CB6"/>
    <w:rsid w:val="399831BA"/>
    <w:rsid w:val="39AA4840"/>
    <w:rsid w:val="39B97D9A"/>
    <w:rsid w:val="39BF7172"/>
    <w:rsid w:val="39C11030"/>
    <w:rsid w:val="39C424A6"/>
    <w:rsid w:val="39CB6686"/>
    <w:rsid w:val="39D20F34"/>
    <w:rsid w:val="39DA6C9A"/>
    <w:rsid w:val="39DD6572"/>
    <w:rsid w:val="39E95052"/>
    <w:rsid w:val="39FB594D"/>
    <w:rsid w:val="3A0215E7"/>
    <w:rsid w:val="3A0867B8"/>
    <w:rsid w:val="3A0B4D28"/>
    <w:rsid w:val="3A0D3964"/>
    <w:rsid w:val="3A11442F"/>
    <w:rsid w:val="3A1B2373"/>
    <w:rsid w:val="3A1E142B"/>
    <w:rsid w:val="3A2542C5"/>
    <w:rsid w:val="3A26184E"/>
    <w:rsid w:val="3A3C0E9C"/>
    <w:rsid w:val="3A3F47F7"/>
    <w:rsid w:val="3A47058D"/>
    <w:rsid w:val="3A4F51BF"/>
    <w:rsid w:val="3A507F0D"/>
    <w:rsid w:val="3A5F65B2"/>
    <w:rsid w:val="3A6A5FFE"/>
    <w:rsid w:val="3A701745"/>
    <w:rsid w:val="3A704CE8"/>
    <w:rsid w:val="3A733723"/>
    <w:rsid w:val="3A7417AA"/>
    <w:rsid w:val="3A774210"/>
    <w:rsid w:val="3A825B00"/>
    <w:rsid w:val="3A9251CB"/>
    <w:rsid w:val="3AA1712F"/>
    <w:rsid w:val="3AA65C43"/>
    <w:rsid w:val="3AB0377A"/>
    <w:rsid w:val="3AB326C6"/>
    <w:rsid w:val="3ABE592A"/>
    <w:rsid w:val="3AC143A7"/>
    <w:rsid w:val="3AD16E9D"/>
    <w:rsid w:val="3AE754A6"/>
    <w:rsid w:val="3B044AB8"/>
    <w:rsid w:val="3B0D6BCD"/>
    <w:rsid w:val="3B175E76"/>
    <w:rsid w:val="3B252306"/>
    <w:rsid w:val="3B302834"/>
    <w:rsid w:val="3B331B1D"/>
    <w:rsid w:val="3B3449FC"/>
    <w:rsid w:val="3B373AF9"/>
    <w:rsid w:val="3B446C39"/>
    <w:rsid w:val="3B4A45E6"/>
    <w:rsid w:val="3B4C3934"/>
    <w:rsid w:val="3B5F59DA"/>
    <w:rsid w:val="3B605B07"/>
    <w:rsid w:val="3B656260"/>
    <w:rsid w:val="3B6573A0"/>
    <w:rsid w:val="3B6E698C"/>
    <w:rsid w:val="3B750230"/>
    <w:rsid w:val="3B7531B5"/>
    <w:rsid w:val="3B7600D3"/>
    <w:rsid w:val="3B821ECF"/>
    <w:rsid w:val="3B88432C"/>
    <w:rsid w:val="3B895446"/>
    <w:rsid w:val="3B8E3BA3"/>
    <w:rsid w:val="3B9766B6"/>
    <w:rsid w:val="3B9F07E0"/>
    <w:rsid w:val="3BAA6558"/>
    <w:rsid w:val="3BAC4B26"/>
    <w:rsid w:val="3BC27ED3"/>
    <w:rsid w:val="3BC3440D"/>
    <w:rsid w:val="3BC57213"/>
    <w:rsid w:val="3BCE4273"/>
    <w:rsid w:val="3BD152F8"/>
    <w:rsid w:val="3BD64958"/>
    <w:rsid w:val="3BDA6FC5"/>
    <w:rsid w:val="3BDD2C40"/>
    <w:rsid w:val="3BEF0F37"/>
    <w:rsid w:val="3BFB73CB"/>
    <w:rsid w:val="3C0D217A"/>
    <w:rsid w:val="3C171816"/>
    <w:rsid w:val="3C1E1223"/>
    <w:rsid w:val="3C341539"/>
    <w:rsid w:val="3C377AD2"/>
    <w:rsid w:val="3C3A66B3"/>
    <w:rsid w:val="3C4C4D53"/>
    <w:rsid w:val="3C616320"/>
    <w:rsid w:val="3C6D5FB2"/>
    <w:rsid w:val="3C6F3EBE"/>
    <w:rsid w:val="3C704DC2"/>
    <w:rsid w:val="3C741981"/>
    <w:rsid w:val="3C7A5B4E"/>
    <w:rsid w:val="3C8E64AA"/>
    <w:rsid w:val="3CA87F0A"/>
    <w:rsid w:val="3CA968FB"/>
    <w:rsid w:val="3CAA1388"/>
    <w:rsid w:val="3CAB0D11"/>
    <w:rsid w:val="3CB01465"/>
    <w:rsid w:val="3CB24465"/>
    <w:rsid w:val="3CC46DF0"/>
    <w:rsid w:val="3CC711E5"/>
    <w:rsid w:val="3CCD3EBB"/>
    <w:rsid w:val="3CD338D0"/>
    <w:rsid w:val="3CD83B8A"/>
    <w:rsid w:val="3CDA00D6"/>
    <w:rsid w:val="3CDA1ADA"/>
    <w:rsid w:val="3CDE0140"/>
    <w:rsid w:val="3CE1098A"/>
    <w:rsid w:val="3CE67CF6"/>
    <w:rsid w:val="3CED08C0"/>
    <w:rsid w:val="3CF435A6"/>
    <w:rsid w:val="3CF92B55"/>
    <w:rsid w:val="3CFA5E8E"/>
    <w:rsid w:val="3D0014CF"/>
    <w:rsid w:val="3D142213"/>
    <w:rsid w:val="3D255751"/>
    <w:rsid w:val="3D264F08"/>
    <w:rsid w:val="3D275B88"/>
    <w:rsid w:val="3D2B3448"/>
    <w:rsid w:val="3D2D35AD"/>
    <w:rsid w:val="3D2F7265"/>
    <w:rsid w:val="3D3465F2"/>
    <w:rsid w:val="3D356591"/>
    <w:rsid w:val="3D3B1C70"/>
    <w:rsid w:val="3D3F2B1F"/>
    <w:rsid w:val="3D664E8E"/>
    <w:rsid w:val="3D671236"/>
    <w:rsid w:val="3D7350F6"/>
    <w:rsid w:val="3D77736F"/>
    <w:rsid w:val="3D8B52BF"/>
    <w:rsid w:val="3D920241"/>
    <w:rsid w:val="3D9376AD"/>
    <w:rsid w:val="3DA3441B"/>
    <w:rsid w:val="3DA81548"/>
    <w:rsid w:val="3DB67EF5"/>
    <w:rsid w:val="3DBC4C38"/>
    <w:rsid w:val="3DC24AA7"/>
    <w:rsid w:val="3DC7391D"/>
    <w:rsid w:val="3DD96F2C"/>
    <w:rsid w:val="3DDA33F5"/>
    <w:rsid w:val="3DDB152F"/>
    <w:rsid w:val="3DE34686"/>
    <w:rsid w:val="3DE36D4D"/>
    <w:rsid w:val="3DE85A8E"/>
    <w:rsid w:val="3DF868EC"/>
    <w:rsid w:val="3E0316A7"/>
    <w:rsid w:val="3E0572E0"/>
    <w:rsid w:val="3E1017B9"/>
    <w:rsid w:val="3E1656D6"/>
    <w:rsid w:val="3E307C4E"/>
    <w:rsid w:val="3E341E96"/>
    <w:rsid w:val="3E4E6139"/>
    <w:rsid w:val="3E51194C"/>
    <w:rsid w:val="3E544717"/>
    <w:rsid w:val="3E547FE2"/>
    <w:rsid w:val="3E550AE4"/>
    <w:rsid w:val="3E5A799D"/>
    <w:rsid w:val="3E5C7287"/>
    <w:rsid w:val="3E5E23C4"/>
    <w:rsid w:val="3E5E4E72"/>
    <w:rsid w:val="3E653F50"/>
    <w:rsid w:val="3E673425"/>
    <w:rsid w:val="3E6A4ACA"/>
    <w:rsid w:val="3E6C712E"/>
    <w:rsid w:val="3E746FEB"/>
    <w:rsid w:val="3E934F6D"/>
    <w:rsid w:val="3E9D2CDD"/>
    <w:rsid w:val="3EA4468D"/>
    <w:rsid w:val="3EAF0B68"/>
    <w:rsid w:val="3EB53C19"/>
    <w:rsid w:val="3EB613C9"/>
    <w:rsid w:val="3EBB416C"/>
    <w:rsid w:val="3EEB2B70"/>
    <w:rsid w:val="3EEF6FA9"/>
    <w:rsid w:val="3EF75530"/>
    <w:rsid w:val="3EFE506F"/>
    <w:rsid w:val="3F0F0A64"/>
    <w:rsid w:val="3F1F5972"/>
    <w:rsid w:val="3F2F28C2"/>
    <w:rsid w:val="3F312A80"/>
    <w:rsid w:val="3F5660A6"/>
    <w:rsid w:val="3F5D3C96"/>
    <w:rsid w:val="3F5D5886"/>
    <w:rsid w:val="3F616666"/>
    <w:rsid w:val="3F782D07"/>
    <w:rsid w:val="3F847BDC"/>
    <w:rsid w:val="3F936278"/>
    <w:rsid w:val="3F9A5490"/>
    <w:rsid w:val="3FA8493F"/>
    <w:rsid w:val="3FB7347A"/>
    <w:rsid w:val="3FBB6289"/>
    <w:rsid w:val="3FD062FB"/>
    <w:rsid w:val="3FE3415A"/>
    <w:rsid w:val="3FE7411C"/>
    <w:rsid w:val="3FF06AE9"/>
    <w:rsid w:val="3FF27CD4"/>
    <w:rsid w:val="3FF90E30"/>
    <w:rsid w:val="3FFD04B2"/>
    <w:rsid w:val="3FFE61B8"/>
    <w:rsid w:val="40062DF0"/>
    <w:rsid w:val="400F388A"/>
    <w:rsid w:val="4011313C"/>
    <w:rsid w:val="401C47F8"/>
    <w:rsid w:val="401D7F1B"/>
    <w:rsid w:val="401E6CF7"/>
    <w:rsid w:val="40233736"/>
    <w:rsid w:val="402473E1"/>
    <w:rsid w:val="403075BF"/>
    <w:rsid w:val="403F2131"/>
    <w:rsid w:val="404731AC"/>
    <w:rsid w:val="404F1662"/>
    <w:rsid w:val="405460C9"/>
    <w:rsid w:val="40582021"/>
    <w:rsid w:val="405C293C"/>
    <w:rsid w:val="40687D31"/>
    <w:rsid w:val="40786FC8"/>
    <w:rsid w:val="40830653"/>
    <w:rsid w:val="409A695E"/>
    <w:rsid w:val="40A31EBA"/>
    <w:rsid w:val="40A71AAF"/>
    <w:rsid w:val="40AA6A84"/>
    <w:rsid w:val="40B036D6"/>
    <w:rsid w:val="40BC0D7B"/>
    <w:rsid w:val="40C549AB"/>
    <w:rsid w:val="40CC1987"/>
    <w:rsid w:val="40D33F43"/>
    <w:rsid w:val="40D77CF7"/>
    <w:rsid w:val="40E278D2"/>
    <w:rsid w:val="40ED69C1"/>
    <w:rsid w:val="40FC1F23"/>
    <w:rsid w:val="4100147B"/>
    <w:rsid w:val="41070757"/>
    <w:rsid w:val="4118173B"/>
    <w:rsid w:val="412243EF"/>
    <w:rsid w:val="41262119"/>
    <w:rsid w:val="412A6DEC"/>
    <w:rsid w:val="413B2A9A"/>
    <w:rsid w:val="4140666A"/>
    <w:rsid w:val="41455958"/>
    <w:rsid w:val="415B6D9B"/>
    <w:rsid w:val="416A44DB"/>
    <w:rsid w:val="416B7B95"/>
    <w:rsid w:val="41750A99"/>
    <w:rsid w:val="41950803"/>
    <w:rsid w:val="41996A9B"/>
    <w:rsid w:val="419A16A2"/>
    <w:rsid w:val="41A41BC2"/>
    <w:rsid w:val="41A65975"/>
    <w:rsid w:val="41AF7EFD"/>
    <w:rsid w:val="41BA6DED"/>
    <w:rsid w:val="41BE43F1"/>
    <w:rsid w:val="41CB026C"/>
    <w:rsid w:val="41CB34FB"/>
    <w:rsid w:val="41CD2919"/>
    <w:rsid w:val="41D3400F"/>
    <w:rsid w:val="41D631A6"/>
    <w:rsid w:val="41D8520D"/>
    <w:rsid w:val="41DD478D"/>
    <w:rsid w:val="41E62E95"/>
    <w:rsid w:val="41E81BF5"/>
    <w:rsid w:val="41E9590C"/>
    <w:rsid w:val="41ED5D2C"/>
    <w:rsid w:val="41ED7E47"/>
    <w:rsid w:val="41F767EA"/>
    <w:rsid w:val="41FC1234"/>
    <w:rsid w:val="42063CB1"/>
    <w:rsid w:val="42235321"/>
    <w:rsid w:val="422D5B81"/>
    <w:rsid w:val="42307EF7"/>
    <w:rsid w:val="424D6DE5"/>
    <w:rsid w:val="425C1A1E"/>
    <w:rsid w:val="42637373"/>
    <w:rsid w:val="426E143A"/>
    <w:rsid w:val="427E7607"/>
    <w:rsid w:val="427F791B"/>
    <w:rsid w:val="42854A36"/>
    <w:rsid w:val="4291322F"/>
    <w:rsid w:val="42A0720B"/>
    <w:rsid w:val="42A7418F"/>
    <w:rsid w:val="42B336E2"/>
    <w:rsid w:val="42B634D8"/>
    <w:rsid w:val="42CA2B4D"/>
    <w:rsid w:val="42CD07F2"/>
    <w:rsid w:val="42CD573E"/>
    <w:rsid w:val="42D14A99"/>
    <w:rsid w:val="42D97B42"/>
    <w:rsid w:val="42E0406C"/>
    <w:rsid w:val="42E57C55"/>
    <w:rsid w:val="42E729CF"/>
    <w:rsid w:val="42ED1A99"/>
    <w:rsid w:val="42F733A7"/>
    <w:rsid w:val="42FD0F3C"/>
    <w:rsid w:val="42FD1D86"/>
    <w:rsid w:val="430E43A0"/>
    <w:rsid w:val="431E6E16"/>
    <w:rsid w:val="431F5591"/>
    <w:rsid w:val="432C23D3"/>
    <w:rsid w:val="43370357"/>
    <w:rsid w:val="43420D7A"/>
    <w:rsid w:val="43531187"/>
    <w:rsid w:val="4379691B"/>
    <w:rsid w:val="43A17C3D"/>
    <w:rsid w:val="43AA6A62"/>
    <w:rsid w:val="43B15464"/>
    <w:rsid w:val="43D37A24"/>
    <w:rsid w:val="43D753CF"/>
    <w:rsid w:val="4411113D"/>
    <w:rsid w:val="44116B10"/>
    <w:rsid w:val="44125C49"/>
    <w:rsid w:val="44133547"/>
    <w:rsid w:val="441C5CCF"/>
    <w:rsid w:val="44294C53"/>
    <w:rsid w:val="443A3DC6"/>
    <w:rsid w:val="444D31C8"/>
    <w:rsid w:val="445022C8"/>
    <w:rsid w:val="44526691"/>
    <w:rsid w:val="445E7682"/>
    <w:rsid w:val="446214E5"/>
    <w:rsid w:val="44661FCB"/>
    <w:rsid w:val="44667944"/>
    <w:rsid w:val="447A66CB"/>
    <w:rsid w:val="44811E17"/>
    <w:rsid w:val="448B3650"/>
    <w:rsid w:val="44981D1A"/>
    <w:rsid w:val="449A4E2E"/>
    <w:rsid w:val="44A209A5"/>
    <w:rsid w:val="44A87D38"/>
    <w:rsid w:val="44AC1EBF"/>
    <w:rsid w:val="44B00BF5"/>
    <w:rsid w:val="44B10F95"/>
    <w:rsid w:val="44C41344"/>
    <w:rsid w:val="44C63763"/>
    <w:rsid w:val="44CA39A3"/>
    <w:rsid w:val="44CB1590"/>
    <w:rsid w:val="44CC7163"/>
    <w:rsid w:val="44D769AD"/>
    <w:rsid w:val="44DE48F3"/>
    <w:rsid w:val="44E94956"/>
    <w:rsid w:val="44E96BA0"/>
    <w:rsid w:val="44F139BD"/>
    <w:rsid w:val="44F57319"/>
    <w:rsid w:val="44FD3788"/>
    <w:rsid w:val="45104CCA"/>
    <w:rsid w:val="45152DD4"/>
    <w:rsid w:val="45186638"/>
    <w:rsid w:val="451E7A35"/>
    <w:rsid w:val="451F6AE1"/>
    <w:rsid w:val="45252C1B"/>
    <w:rsid w:val="452B0551"/>
    <w:rsid w:val="4533341D"/>
    <w:rsid w:val="453F57A8"/>
    <w:rsid w:val="45431F06"/>
    <w:rsid w:val="45480824"/>
    <w:rsid w:val="454F02E3"/>
    <w:rsid w:val="45590177"/>
    <w:rsid w:val="455B7BF8"/>
    <w:rsid w:val="45614956"/>
    <w:rsid w:val="456662E2"/>
    <w:rsid w:val="456726F0"/>
    <w:rsid w:val="4581049A"/>
    <w:rsid w:val="4587158E"/>
    <w:rsid w:val="458B2EB8"/>
    <w:rsid w:val="459B2965"/>
    <w:rsid w:val="45BA23EC"/>
    <w:rsid w:val="45C2074E"/>
    <w:rsid w:val="45C71DDF"/>
    <w:rsid w:val="45D8799F"/>
    <w:rsid w:val="45E65C49"/>
    <w:rsid w:val="45E66073"/>
    <w:rsid w:val="45E92274"/>
    <w:rsid w:val="45F03100"/>
    <w:rsid w:val="45F27111"/>
    <w:rsid w:val="45F27971"/>
    <w:rsid w:val="45F90746"/>
    <w:rsid w:val="46094866"/>
    <w:rsid w:val="46115379"/>
    <w:rsid w:val="461C4B2D"/>
    <w:rsid w:val="46216DA9"/>
    <w:rsid w:val="462A7CAA"/>
    <w:rsid w:val="46312F75"/>
    <w:rsid w:val="46395E8D"/>
    <w:rsid w:val="463B5258"/>
    <w:rsid w:val="463C46A2"/>
    <w:rsid w:val="46660436"/>
    <w:rsid w:val="467374EE"/>
    <w:rsid w:val="4679185B"/>
    <w:rsid w:val="467B1B1C"/>
    <w:rsid w:val="46867C2A"/>
    <w:rsid w:val="468E69A0"/>
    <w:rsid w:val="469973E5"/>
    <w:rsid w:val="469D1530"/>
    <w:rsid w:val="46A24EF1"/>
    <w:rsid w:val="46A63BDA"/>
    <w:rsid w:val="46AF2C1C"/>
    <w:rsid w:val="46C53DD8"/>
    <w:rsid w:val="46C82EB1"/>
    <w:rsid w:val="46CB3FB6"/>
    <w:rsid w:val="46D92FFF"/>
    <w:rsid w:val="46DA434F"/>
    <w:rsid w:val="46E1671E"/>
    <w:rsid w:val="46E261DA"/>
    <w:rsid w:val="46E50C30"/>
    <w:rsid w:val="46E75676"/>
    <w:rsid w:val="46EA3401"/>
    <w:rsid w:val="46EA60AC"/>
    <w:rsid w:val="47271EF4"/>
    <w:rsid w:val="47296098"/>
    <w:rsid w:val="473A3A8D"/>
    <w:rsid w:val="474867D2"/>
    <w:rsid w:val="474E2DC2"/>
    <w:rsid w:val="47503EC7"/>
    <w:rsid w:val="475210B5"/>
    <w:rsid w:val="47680637"/>
    <w:rsid w:val="47732610"/>
    <w:rsid w:val="47735C97"/>
    <w:rsid w:val="47743391"/>
    <w:rsid w:val="47750946"/>
    <w:rsid w:val="4777514D"/>
    <w:rsid w:val="477950B6"/>
    <w:rsid w:val="477C2254"/>
    <w:rsid w:val="47861799"/>
    <w:rsid w:val="4789761F"/>
    <w:rsid w:val="478C4034"/>
    <w:rsid w:val="479B27D1"/>
    <w:rsid w:val="47B314B4"/>
    <w:rsid w:val="47C27D55"/>
    <w:rsid w:val="47CD75C6"/>
    <w:rsid w:val="47DB71F8"/>
    <w:rsid w:val="47DF0891"/>
    <w:rsid w:val="47DF7E22"/>
    <w:rsid w:val="47E22622"/>
    <w:rsid w:val="47E615B1"/>
    <w:rsid w:val="47F676C0"/>
    <w:rsid w:val="47F91F62"/>
    <w:rsid w:val="48006560"/>
    <w:rsid w:val="480D2955"/>
    <w:rsid w:val="48162DF1"/>
    <w:rsid w:val="481748B7"/>
    <w:rsid w:val="48196DDE"/>
    <w:rsid w:val="48292C75"/>
    <w:rsid w:val="482D3DE3"/>
    <w:rsid w:val="482F5EB6"/>
    <w:rsid w:val="483752B2"/>
    <w:rsid w:val="484C42F0"/>
    <w:rsid w:val="485127BF"/>
    <w:rsid w:val="48540680"/>
    <w:rsid w:val="485D1E1E"/>
    <w:rsid w:val="4872425C"/>
    <w:rsid w:val="487253AC"/>
    <w:rsid w:val="487A16AF"/>
    <w:rsid w:val="487A4B79"/>
    <w:rsid w:val="4881372D"/>
    <w:rsid w:val="488371F9"/>
    <w:rsid w:val="489E4AC9"/>
    <w:rsid w:val="48A03E97"/>
    <w:rsid w:val="48AA6933"/>
    <w:rsid w:val="48BF3EBD"/>
    <w:rsid w:val="48C75E31"/>
    <w:rsid w:val="48D10671"/>
    <w:rsid w:val="48D53A6F"/>
    <w:rsid w:val="48DA1ED9"/>
    <w:rsid w:val="48DF2056"/>
    <w:rsid w:val="48E01243"/>
    <w:rsid w:val="48E4227D"/>
    <w:rsid w:val="48EF3A6E"/>
    <w:rsid w:val="48EF78D5"/>
    <w:rsid w:val="48F6034A"/>
    <w:rsid w:val="48FB1936"/>
    <w:rsid w:val="4901391C"/>
    <w:rsid w:val="49040623"/>
    <w:rsid w:val="490C313B"/>
    <w:rsid w:val="490E32F7"/>
    <w:rsid w:val="491A15AF"/>
    <w:rsid w:val="49261F11"/>
    <w:rsid w:val="49303452"/>
    <w:rsid w:val="494024BE"/>
    <w:rsid w:val="49452FAF"/>
    <w:rsid w:val="494B07BF"/>
    <w:rsid w:val="494D4B8D"/>
    <w:rsid w:val="494E0A52"/>
    <w:rsid w:val="49517A79"/>
    <w:rsid w:val="495365AC"/>
    <w:rsid w:val="49536D5E"/>
    <w:rsid w:val="49593FDF"/>
    <w:rsid w:val="495A5A3F"/>
    <w:rsid w:val="495F4E9D"/>
    <w:rsid w:val="496360FF"/>
    <w:rsid w:val="497B06D3"/>
    <w:rsid w:val="498809C5"/>
    <w:rsid w:val="498B423F"/>
    <w:rsid w:val="498B42B1"/>
    <w:rsid w:val="498D25B3"/>
    <w:rsid w:val="498F1DC2"/>
    <w:rsid w:val="49947A29"/>
    <w:rsid w:val="49951572"/>
    <w:rsid w:val="49A0224B"/>
    <w:rsid w:val="49A30F4E"/>
    <w:rsid w:val="49A544AE"/>
    <w:rsid w:val="49CB0237"/>
    <w:rsid w:val="49CD21AD"/>
    <w:rsid w:val="49CD46BD"/>
    <w:rsid w:val="49D71842"/>
    <w:rsid w:val="49E24C96"/>
    <w:rsid w:val="49E555E7"/>
    <w:rsid w:val="4A05300F"/>
    <w:rsid w:val="4A08225F"/>
    <w:rsid w:val="4A12510A"/>
    <w:rsid w:val="4A132CC3"/>
    <w:rsid w:val="4A147ACB"/>
    <w:rsid w:val="4A1536DB"/>
    <w:rsid w:val="4A1D75F5"/>
    <w:rsid w:val="4A2B180E"/>
    <w:rsid w:val="4A324D35"/>
    <w:rsid w:val="4A3564C5"/>
    <w:rsid w:val="4A360674"/>
    <w:rsid w:val="4A385B9E"/>
    <w:rsid w:val="4A3A2D41"/>
    <w:rsid w:val="4A40794F"/>
    <w:rsid w:val="4A4C47F2"/>
    <w:rsid w:val="4A5B6669"/>
    <w:rsid w:val="4A5F1B68"/>
    <w:rsid w:val="4A751097"/>
    <w:rsid w:val="4A7E5677"/>
    <w:rsid w:val="4A7F0F5E"/>
    <w:rsid w:val="4A8F0583"/>
    <w:rsid w:val="4A923444"/>
    <w:rsid w:val="4A982A38"/>
    <w:rsid w:val="4A9E0D35"/>
    <w:rsid w:val="4A9F5959"/>
    <w:rsid w:val="4AAB5105"/>
    <w:rsid w:val="4AB14FB4"/>
    <w:rsid w:val="4AB57D0F"/>
    <w:rsid w:val="4ABC13AA"/>
    <w:rsid w:val="4AD04E1E"/>
    <w:rsid w:val="4AD968E6"/>
    <w:rsid w:val="4ADD5CA9"/>
    <w:rsid w:val="4ADE1C29"/>
    <w:rsid w:val="4AEE1ABA"/>
    <w:rsid w:val="4AF15C2E"/>
    <w:rsid w:val="4B073CE6"/>
    <w:rsid w:val="4B0A1287"/>
    <w:rsid w:val="4B0C0231"/>
    <w:rsid w:val="4B0D0AE2"/>
    <w:rsid w:val="4B167635"/>
    <w:rsid w:val="4B21641E"/>
    <w:rsid w:val="4B225290"/>
    <w:rsid w:val="4B241A79"/>
    <w:rsid w:val="4B30282A"/>
    <w:rsid w:val="4B3263FF"/>
    <w:rsid w:val="4B3428E3"/>
    <w:rsid w:val="4B35211F"/>
    <w:rsid w:val="4B4716AE"/>
    <w:rsid w:val="4B4B1BEB"/>
    <w:rsid w:val="4B52110C"/>
    <w:rsid w:val="4B540385"/>
    <w:rsid w:val="4B561FA5"/>
    <w:rsid w:val="4B640447"/>
    <w:rsid w:val="4B7E615F"/>
    <w:rsid w:val="4B890762"/>
    <w:rsid w:val="4B9653B0"/>
    <w:rsid w:val="4BB0443C"/>
    <w:rsid w:val="4BB82D0E"/>
    <w:rsid w:val="4BBB2B23"/>
    <w:rsid w:val="4BBB3D28"/>
    <w:rsid w:val="4BC21F46"/>
    <w:rsid w:val="4BCE5AAF"/>
    <w:rsid w:val="4BEE1BEC"/>
    <w:rsid w:val="4BF911E8"/>
    <w:rsid w:val="4C0578CE"/>
    <w:rsid w:val="4C08117B"/>
    <w:rsid w:val="4C0B3213"/>
    <w:rsid w:val="4C124D08"/>
    <w:rsid w:val="4C16705F"/>
    <w:rsid w:val="4C240528"/>
    <w:rsid w:val="4C2A1D3A"/>
    <w:rsid w:val="4C2A41EB"/>
    <w:rsid w:val="4C2D48AB"/>
    <w:rsid w:val="4C2F01E6"/>
    <w:rsid w:val="4C2F66C7"/>
    <w:rsid w:val="4C544E67"/>
    <w:rsid w:val="4C606D63"/>
    <w:rsid w:val="4C637EB8"/>
    <w:rsid w:val="4C6F3F63"/>
    <w:rsid w:val="4C7A5FE9"/>
    <w:rsid w:val="4C853945"/>
    <w:rsid w:val="4C9E3A32"/>
    <w:rsid w:val="4CA905BF"/>
    <w:rsid w:val="4CD705C7"/>
    <w:rsid w:val="4CE1464D"/>
    <w:rsid w:val="4CE31D89"/>
    <w:rsid w:val="4CE547E6"/>
    <w:rsid w:val="4CE66A79"/>
    <w:rsid w:val="4CED4D04"/>
    <w:rsid w:val="4CF444F3"/>
    <w:rsid w:val="4CF67152"/>
    <w:rsid w:val="4CFE4424"/>
    <w:rsid w:val="4CFF404B"/>
    <w:rsid w:val="4D0D3BED"/>
    <w:rsid w:val="4D14301F"/>
    <w:rsid w:val="4D1718F5"/>
    <w:rsid w:val="4D205B4F"/>
    <w:rsid w:val="4D230166"/>
    <w:rsid w:val="4D6122C3"/>
    <w:rsid w:val="4D6F6DEE"/>
    <w:rsid w:val="4D797EC0"/>
    <w:rsid w:val="4D8529D2"/>
    <w:rsid w:val="4D9865CD"/>
    <w:rsid w:val="4DB34AE1"/>
    <w:rsid w:val="4DB966B1"/>
    <w:rsid w:val="4DBD0DB2"/>
    <w:rsid w:val="4DBF202F"/>
    <w:rsid w:val="4DC30044"/>
    <w:rsid w:val="4DE05D40"/>
    <w:rsid w:val="4DE14868"/>
    <w:rsid w:val="4DEF6374"/>
    <w:rsid w:val="4DF02FC5"/>
    <w:rsid w:val="4DF63797"/>
    <w:rsid w:val="4DF80874"/>
    <w:rsid w:val="4E0242AF"/>
    <w:rsid w:val="4E144F7E"/>
    <w:rsid w:val="4E16072A"/>
    <w:rsid w:val="4E1B26EA"/>
    <w:rsid w:val="4E2A0929"/>
    <w:rsid w:val="4E2B7C6F"/>
    <w:rsid w:val="4E3E3723"/>
    <w:rsid w:val="4E6C6DEA"/>
    <w:rsid w:val="4E6E1ED5"/>
    <w:rsid w:val="4E7B587C"/>
    <w:rsid w:val="4E7F5D43"/>
    <w:rsid w:val="4E8A719C"/>
    <w:rsid w:val="4E913478"/>
    <w:rsid w:val="4E9D133A"/>
    <w:rsid w:val="4EA23936"/>
    <w:rsid w:val="4EAD25E3"/>
    <w:rsid w:val="4EBD57F6"/>
    <w:rsid w:val="4EBE616B"/>
    <w:rsid w:val="4EC618DB"/>
    <w:rsid w:val="4ECB389B"/>
    <w:rsid w:val="4ECF6AC1"/>
    <w:rsid w:val="4ED8264D"/>
    <w:rsid w:val="4ED97896"/>
    <w:rsid w:val="4EDB0C3C"/>
    <w:rsid w:val="4EE13C84"/>
    <w:rsid w:val="4EFB4804"/>
    <w:rsid w:val="4F0302C3"/>
    <w:rsid w:val="4F0A4A9B"/>
    <w:rsid w:val="4F0F2E49"/>
    <w:rsid w:val="4F0F64EE"/>
    <w:rsid w:val="4F1369F3"/>
    <w:rsid w:val="4F143E5C"/>
    <w:rsid w:val="4F2D091F"/>
    <w:rsid w:val="4F2D4885"/>
    <w:rsid w:val="4F391B85"/>
    <w:rsid w:val="4F534294"/>
    <w:rsid w:val="4F592F83"/>
    <w:rsid w:val="4F5A6107"/>
    <w:rsid w:val="4F753EE1"/>
    <w:rsid w:val="4F8E4EF9"/>
    <w:rsid w:val="4F9A507F"/>
    <w:rsid w:val="4F9E6785"/>
    <w:rsid w:val="4FA44871"/>
    <w:rsid w:val="4FAD219B"/>
    <w:rsid w:val="4FB25D5B"/>
    <w:rsid w:val="4FB40714"/>
    <w:rsid w:val="4FBC3298"/>
    <w:rsid w:val="4FBE6A3E"/>
    <w:rsid w:val="4FC14E89"/>
    <w:rsid w:val="4FCB15C2"/>
    <w:rsid w:val="4FD84AEC"/>
    <w:rsid w:val="4FDA3946"/>
    <w:rsid w:val="4FE33F4F"/>
    <w:rsid w:val="4FE669E2"/>
    <w:rsid w:val="4FE9454B"/>
    <w:rsid w:val="4FF6698D"/>
    <w:rsid w:val="4FF80B40"/>
    <w:rsid w:val="4FFE6030"/>
    <w:rsid w:val="4FFF0F89"/>
    <w:rsid w:val="502537CA"/>
    <w:rsid w:val="50264B33"/>
    <w:rsid w:val="502A41A7"/>
    <w:rsid w:val="50306E18"/>
    <w:rsid w:val="5036013E"/>
    <w:rsid w:val="50412F81"/>
    <w:rsid w:val="50423748"/>
    <w:rsid w:val="50560D2D"/>
    <w:rsid w:val="505B7DC5"/>
    <w:rsid w:val="5063054E"/>
    <w:rsid w:val="506A5C84"/>
    <w:rsid w:val="5076138B"/>
    <w:rsid w:val="508158A6"/>
    <w:rsid w:val="50851F95"/>
    <w:rsid w:val="509952D0"/>
    <w:rsid w:val="50AC6D42"/>
    <w:rsid w:val="50BD40B5"/>
    <w:rsid w:val="50C45CF2"/>
    <w:rsid w:val="50C60A24"/>
    <w:rsid w:val="50D136E6"/>
    <w:rsid w:val="510764E5"/>
    <w:rsid w:val="511D4BF2"/>
    <w:rsid w:val="511D7EA9"/>
    <w:rsid w:val="513538B2"/>
    <w:rsid w:val="513A6566"/>
    <w:rsid w:val="514367D4"/>
    <w:rsid w:val="5144236D"/>
    <w:rsid w:val="515D3895"/>
    <w:rsid w:val="5161001F"/>
    <w:rsid w:val="516B241C"/>
    <w:rsid w:val="518E5921"/>
    <w:rsid w:val="5197676D"/>
    <w:rsid w:val="519F7965"/>
    <w:rsid w:val="51A2056E"/>
    <w:rsid w:val="51A21E7C"/>
    <w:rsid w:val="51A738EC"/>
    <w:rsid w:val="51A77416"/>
    <w:rsid w:val="51B26CCD"/>
    <w:rsid w:val="51BA77F4"/>
    <w:rsid w:val="51BD5C60"/>
    <w:rsid w:val="51C01085"/>
    <w:rsid w:val="51C7735E"/>
    <w:rsid w:val="51CF079D"/>
    <w:rsid w:val="51D77B5B"/>
    <w:rsid w:val="51F65EBA"/>
    <w:rsid w:val="51F8266E"/>
    <w:rsid w:val="51FC7C8F"/>
    <w:rsid w:val="520A364A"/>
    <w:rsid w:val="520E3340"/>
    <w:rsid w:val="52152B39"/>
    <w:rsid w:val="52213DBB"/>
    <w:rsid w:val="52223F2D"/>
    <w:rsid w:val="523836E8"/>
    <w:rsid w:val="523D104F"/>
    <w:rsid w:val="52446344"/>
    <w:rsid w:val="52474571"/>
    <w:rsid w:val="524A2A9B"/>
    <w:rsid w:val="5259459E"/>
    <w:rsid w:val="525D7699"/>
    <w:rsid w:val="52655EC4"/>
    <w:rsid w:val="52731E74"/>
    <w:rsid w:val="527F3CD9"/>
    <w:rsid w:val="5296712D"/>
    <w:rsid w:val="529A5D2C"/>
    <w:rsid w:val="529D504B"/>
    <w:rsid w:val="52A322CE"/>
    <w:rsid w:val="52B80821"/>
    <w:rsid w:val="52BD7F2D"/>
    <w:rsid w:val="52C37996"/>
    <w:rsid w:val="52C818A8"/>
    <w:rsid w:val="52CD5B98"/>
    <w:rsid w:val="52DF44B3"/>
    <w:rsid w:val="52E354C0"/>
    <w:rsid w:val="52EF6344"/>
    <w:rsid w:val="52F07EB9"/>
    <w:rsid w:val="52F4226F"/>
    <w:rsid w:val="52F60302"/>
    <w:rsid w:val="52F67709"/>
    <w:rsid w:val="53193496"/>
    <w:rsid w:val="5328467E"/>
    <w:rsid w:val="532A16CB"/>
    <w:rsid w:val="532E5569"/>
    <w:rsid w:val="53397F71"/>
    <w:rsid w:val="533D1E48"/>
    <w:rsid w:val="533E3A4F"/>
    <w:rsid w:val="534D1854"/>
    <w:rsid w:val="534F16C4"/>
    <w:rsid w:val="53520C7C"/>
    <w:rsid w:val="53526530"/>
    <w:rsid w:val="535A7DE4"/>
    <w:rsid w:val="535D43E4"/>
    <w:rsid w:val="536240C5"/>
    <w:rsid w:val="53692DFF"/>
    <w:rsid w:val="536B1842"/>
    <w:rsid w:val="536F4F4B"/>
    <w:rsid w:val="53706179"/>
    <w:rsid w:val="5370668C"/>
    <w:rsid w:val="537A319B"/>
    <w:rsid w:val="537B1567"/>
    <w:rsid w:val="53801564"/>
    <w:rsid w:val="53946463"/>
    <w:rsid w:val="539B3D44"/>
    <w:rsid w:val="539E6C7A"/>
    <w:rsid w:val="53A617D5"/>
    <w:rsid w:val="53AB06EA"/>
    <w:rsid w:val="53AF4053"/>
    <w:rsid w:val="53B62AFD"/>
    <w:rsid w:val="53C46084"/>
    <w:rsid w:val="53C859D7"/>
    <w:rsid w:val="53C90DF4"/>
    <w:rsid w:val="53E7047B"/>
    <w:rsid w:val="53E77817"/>
    <w:rsid w:val="53EB1115"/>
    <w:rsid w:val="53F11591"/>
    <w:rsid w:val="53F45927"/>
    <w:rsid w:val="53F53D3E"/>
    <w:rsid w:val="540373E0"/>
    <w:rsid w:val="54135FC8"/>
    <w:rsid w:val="54183A1F"/>
    <w:rsid w:val="541E08E5"/>
    <w:rsid w:val="54265345"/>
    <w:rsid w:val="543225DB"/>
    <w:rsid w:val="54391FA8"/>
    <w:rsid w:val="543F3905"/>
    <w:rsid w:val="5442192E"/>
    <w:rsid w:val="544402FC"/>
    <w:rsid w:val="544A7D2C"/>
    <w:rsid w:val="544C05B8"/>
    <w:rsid w:val="544C6A14"/>
    <w:rsid w:val="54557FE2"/>
    <w:rsid w:val="5458208E"/>
    <w:rsid w:val="545B291B"/>
    <w:rsid w:val="545E69F1"/>
    <w:rsid w:val="546208E2"/>
    <w:rsid w:val="54633C51"/>
    <w:rsid w:val="54724FE5"/>
    <w:rsid w:val="547C21F1"/>
    <w:rsid w:val="547E490D"/>
    <w:rsid w:val="548964DF"/>
    <w:rsid w:val="548B54C7"/>
    <w:rsid w:val="54A82410"/>
    <w:rsid w:val="54AE02C8"/>
    <w:rsid w:val="54B968CD"/>
    <w:rsid w:val="54BC0B94"/>
    <w:rsid w:val="54BF7505"/>
    <w:rsid w:val="54C539EE"/>
    <w:rsid w:val="54D26452"/>
    <w:rsid w:val="54DD6D37"/>
    <w:rsid w:val="54E715E7"/>
    <w:rsid w:val="54EA27F5"/>
    <w:rsid w:val="54EB18B7"/>
    <w:rsid w:val="54EE0B2D"/>
    <w:rsid w:val="54EF7A3F"/>
    <w:rsid w:val="54F132D3"/>
    <w:rsid w:val="54FF69BE"/>
    <w:rsid w:val="550F1FC3"/>
    <w:rsid w:val="5514307D"/>
    <w:rsid w:val="55145B0A"/>
    <w:rsid w:val="551E403D"/>
    <w:rsid w:val="55296945"/>
    <w:rsid w:val="552C58FC"/>
    <w:rsid w:val="5535021E"/>
    <w:rsid w:val="554236F8"/>
    <w:rsid w:val="554B1357"/>
    <w:rsid w:val="554E2E31"/>
    <w:rsid w:val="555500F5"/>
    <w:rsid w:val="55556296"/>
    <w:rsid w:val="555A12BB"/>
    <w:rsid w:val="555E1397"/>
    <w:rsid w:val="5567094D"/>
    <w:rsid w:val="55691DE8"/>
    <w:rsid w:val="556C4D5D"/>
    <w:rsid w:val="557D239E"/>
    <w:rsid w:val="558D3DA7"/>
    <w:rsid w:val="5590311D"/>
    <w:rsid w:val="55997863"/>
    <w:rsid w:val="559C2D60"/>
    <w:rsid w:val="55A00DDB"/>
    <w:rsid w:val="55A37B88"/>
    <w:rsid w:val="55AC555D"/>
    <w:rsid w:val="55B03013"/>
    <w:rsid w:val="55B41F10"/>
    <w:rsid w:val="55CE3F1E"/>
    <w:rsid w:val="55CE7FE3"/>
    <w:rsid w:val="55D42F8E"/>
    <w:rsid w:val="55E766B3"/>
    <w:rsid w:val="560C712F"/>
    <w:rsid w:val="561027E7"/>
    <w:rsid w:val="561D0AC3"/>
    <w:rsid w:val="561F54AC"/>
    <w:rsid w:val="56233DE0"/>
    <w:rsid w:val="562E4328"/>
    <w:rsid w:val="5630491D"/>
    <w:rsid w:val="56343416"/>
    <w:rsid w:val="5637028E"/>
    <w:rsid w:val="563C3D97"/>
    <w:rsid w:val="565062D2"/>
    <w:rsid w:val="56542A80"/>
    <w:rsid w:val="56592E41"/>
    <w:rsid w:val="566D3981"/>
    <w:rsid w:val="56781F06"/>
    <w:rsid w:val="5678746B"/>
    <w:rsid w:val="567F4108"/>
    <w:rsid w:val="5684202D"/>
    <w:rsid w:val="56855682"/>
    <w:rsid w:val="568D199E"/>
    <w:rsid w:val="56953A75"/>
    <w:rsid w:val="569E0CA3"/>
    <w:rsid w:val="56A91BA9"/>
    <w:rsid w:val="56B3040C"/>
    <w:rsid w:val="56B91BF7"/>
    <w:rsid w:val="56C05E2E"/>
    <w:rsid w:val="56C71A42"/>
    <w:rsid w:val="56C85EB0"/>
    <w:rsid w:val="56C95FEE"/>
    <w:rsid w:val="56CE7DF9"/>
    <w:rsid w:val="56D109F8"/>
    <w:rsid w:val="56D80ABC"/>
    <w:rsid w:val="56DE1A5E"/>
    <w:rsid w:val="56EC70CE"/>
    <w:rsid w:val="56F0209A"/>
    <w:rsid w:val="57087E87"/>
    <w:rsid w:val="570C7332"/>
    <w:rsid w:val="571A1825"/>
    <w:rsid w:val="571F5BDE"/>
    <w:rsid w:val="57223BFE"/>
    <w:rsid w:val="573A689A"/>
    <w:rsid w:val="573D45FF"/>
    <w:rsid w:val="57452C77"/>
    <w:rsid w:val="574D5336"/>
    <w:rsid w:val="574E0177"/>
    <w:rsid w:val="57510FC2"/>
    <w:rsid w:val="575B1A1A"/>
    <w:rsid w:val="57653474"/>
    <w:rsid w:val="57731AE3"/>
    <w:rsid w:val="577874D7"/>
    <w:rsid w:val="57856425"/>
    <w:rsid w:val="57987F2B"/>
    <w:rsid w:val="579E3B0B"/>
    <w:rsid w:val="57AA45B6"/>
    <w:rsid w:val="57AF6C37"/>
    <w:rsid w:val="57B417F9"/>
    <w:rsid w:val="57C86DF1"/>
    <w:rsid w:val="57DC1F90"/>
    <w:rsid w:val="57DC32A2"/>
    <w:rsid w:val="57E54239"/>
    <w:rsid w:val="57E971DB"/>
    <w:rsid w:val="57F26F7C"/>
    <w:rsid w:val="57FB67DF"/>
    <w:rsid w:val="5809692F"/>
    <w:rsid w:val="580A7841"/>
    <w:rsid w:val="58234538"/>
    <w:rsid w:val="58294BD9"/>
    <w:rsid w:val="582A2080"/>
    <w:rsid w:val="58387163"/>
    <w:rsid w:val="583A27EB"/>
    <w:rsid w:val="583C4B55"/>
    <w:rsid w:val="583E342D"/>
    <w:rsid w:val="583F4C35"/>
    <w:rsid w:val="58406CDA"/>
    <w:rsid w:val="584B5B45"/>
    <w:rsid w:val="585722A4"/>
    <w:rsid w:val="585948E7"/>
    <w:rsid w:val="5867758C"/>
    <w:rsid w:val="58684E3A"/>
    <w:rsid w:val="586A7F6E"/>
    <w:rsid w:val="58753D81"/>
    <w:rsid w:val="588D34B5"/>
    <w:rsid w:val="589237E6"/>
    <w:rsid w:val="58990512"/>
    <w:rsid w:val="58A00D95"/>
    <w:rsid w:val="58A421F5"/>
    <w:rsid w:val="58AD0942"/>
    <w:rsid w:val="58C615E4"/>
    <w:rsid w:val="58E81793"/>
    <w:rsid w:val="58EE2C4B"/>
    <w:rsid w:val="58FA5365"/>
    <w:rsid w:val="58FB5517"/>
    <w:rsid w:val="58FD584F"/>
    <w:rsid w:val="58FE7C16"/>
    <w:rsid w:val="59047EC7"/>
    <w:rsid w:val="591F2CB6"/>
    <w:rsid w:val="592659DF"/>
    <w:rsid w:val="59281508"/>
    <w:rsid w:val="5933005B"/>
    <w:rsid w:val="593E2880"/>
    <w:rsid w:val="593F7EA4"/>
    <w:rsid w:val="594A262B"/>
    <w:rsid w:val="5951387D"/>
    <w:rsid w:val="59514EDF"/>
    <w:rsid w:val="59741078"/>
    <w:rsid w:val="59897F97"/>
    <w:rsid w:val="598A33D3"/>
    <w:rsid w:val="598F4151"/>
    <w:rsid w:val="59943E8A"/>
    <w:rsid w:val="59967A7E"/>
    <w:rsid w:val="599B527A"/>
    <w:rsid w:val="59A66864"/>
    <w:rsid w:val="59A85CFF"/>
    <w:rsid w:val="59A972E5"/>
    <w:rsid w:val="59AC55E0"/>
    <w:rsid w:val="59B05ABA"/>
    <w:rsid w:val="59B65B3C"/>
    <w:rsid w:val="59B715CF"/>
    <w:rsid w:val="59BB53F8"/>
    <w:rsid w:val="59C72AAE"/>
    <w:rsid w:val="59C9295C"/>
    <w:rsid w:val="59CC7DCE"/>
    <w:rsid w:val="59D8235C"/>
    <w:rsid w:val="59DD5491"/>
    <w:rsid w:val="59E051C4"/>
    <w:rsid w:val="59E15C26"/>
    <w:rsid w:val="59F26084"/>
    <w:rsid w:val="59F36FB5"/>
    <w:rsid w:val="59F72048"/>
    <w:rsid w:val="59F87590"/>
    <w:rsid w:val="5A051CCE"/>
    <w:rsid w:val="5A155E3E"/>
    <w:rsid w:val="5A2B3DED"/>
    <w:rsid w:val="5A565DC5"/>
    <w:rsid w:val="5A566674"/>
    <w:rsid w:val="5A60731D"/>
    <w:rsid w:val="5A6B069A"/>
    <w:rsid w:val="5A75038B"/>
    <w:rsid w:val="5A8F311C"/>
    <w:rsid w:val="5A9C423B"/>
    <w:rsid w:val="5AA0180A"/>
    <w:rsid w:val="5AA568E9"/>
    <w:rsid w:val="5AA63AC0"/>
    <w:rsid w:val="5AA80FFD"/>
    <w:rsid w:val="5AAA0210"/>
    <w:rsid w:val="5AAE0ADE"/>
    <w:rsid w:val="5AB00847"/>
    <w:rsid w:val="5ABF263C"/>
    <w:rsid w:val="5AC10C4E"/>
    <w:rsid w:val="5AC115B5"/>
    <w:rsid w:val="5ACD38D8"/>
    <w:rsid w:val="5ADD4E1B"/>
    <w:rsid w:val="5ADD72A9"/>
    <w:rsid w:val="5ADE1F0E"/>
    <w:rsid w:val="5ADF48A0"/>
    <w:rsid w:val="5AE50E38"/>
    <w:rsid w:val="5AEA66C0"/>
    <w:rsid w:val="5AEB1769"/>
    <w:rsid w:val="5AF46D8F"/>
    <w:rsid w:val="5AF7218C"/>
    <w:rsid w:val="5AFF383F"/>
    <w:rsid w:val="5B003C6F"/>
    <w:rsid w:val="5B0B6368"/>
    <w:rsid w:val="5B0C78F9"/>
    <w:rsid w:val="5B1412DC"/>
    <w:rsid w:val="5B1C1CEF"/>
    <w:rsid w:val="5B2E1402"/>
    <w:rsid w:val="5B4325C4"/>
    <w:rsid w:val="5B4A1D8D"/>
    <w:rsid w:val="5B5207B8"/>
    <w:rsid w:val="5B655A13"/>
    <w:rsid w:val="5B7162F3"/>
    <w:rsid w:val="5B776885"/>
    <w:rsid w:val="5B781F21"/>
    <w:rsid w:val="5B8D6CC2"/>
    <w:rsid w:val="5B8F43B4"/>
    <w:rsid w:val="5B9923A0"/>
    <w:rsid w:val="5B9B7902"/>
    <w:rsid w:val="5B9D4EC2"/>
    <w:rsid w:val="5BA371AD"/>
    <w:rsid w:val="5BA4721A"/>
    <w:rsid w:val="5BBD0E0C"/>
    <w:rsid w:val="5BD04F39"/>
    <w:rsid w:val="5BD469B1"/>
    <w:rsid w:val="5BD85058"/>
    <w:rsid w:val="5BDA3E69"/>
    <w:rsid w:val="5BED6320"/>
    <w:rsid w:val="5BF27D9A"/>
    <w:rsid w:val="5BF3587D"/>
    <w:rsid w:val="5BF74C59"/>
    <w:rsid w:val="5BFA4726"/>
    <w:rsid w:val="5BFF3219"/>
    <w:rsid w:val="5C140FB9"/>
    <w:rsid w:val="5C207206"/>
    <w:rsid w:val="5C2C1C26"/>
    <w:rsid w:val="5C334B61"/>
    <w:rsid w:val="5C387E93"/>
    <w:rsid w:val="5C4E5A9D"/>
    <w:rsid w:val="5C582720"/>
    <w:rsid w:val="5C5F5B56"/>
    <w:rsid w:val="5C6022F7"/>
    <w:rsid w:val="5C635BE0"/>
    <w:rsid w:val="5C664B05"/>
    <w:rsid w:val="5C73097E"/>
    <w:rsid w:val="5C8B6DF2"/>
    <w:rsid w:val="5CA07C4A"/>
    <w:rsid w:val="5CB005E9"/>
    <w:rsid w:val="5CB61442"/>
    <w:rsid w:val="5CB71267"/>
    <w:rsid w:val="5CCB38DB"/>
    <w:rsid w:val="5CCC11BF"/>
    <w:rsid w:val="5CCC1465"/>
    <w:rsid w:val="5CD8343E"/>
    <w:rsid w:val="5CDF199F"/>
    <w:rsid w:val="5CE5788C"/>
    <w:rsid w:val="5CF238DC"/>
    <w:rsid w:val="5CF621C9"/>
    <w:rsid w:val="5CFA1181"/>
    <w:rsid w:val="5CFA3214"/>
    <w:rsid w:val="5CFB0DAC"/>
    <w:rsid w:val="5D065647"/>
    <w:rsid w:val="5D182ED6"/>
    <w:rsid w:val="5D193CB8"/>
    <w:rsid w:val="5D1950F5"/>
    <w:rsid w:val="5D1D5BBC"/>
    <w:rsid w:val="5D2136CD"/>
    <w:rsid w:val="5D251B2A"/>
    <w:rsid w:val="5D2F4374"/>
    <w:rsid w:val="5D440C66"/>
    <w:rsid w:val="5D5077E0"/>
    <w:rsid w:val="5D537B16"/>
    <w:rsid w:val="5D560AC2"/>
    <w:rsid w:val="5D6D2E65"/>
    <w:rsid w:val="5D70349A"/>
    <w:rsid w:val="5D8A404F"/>
    <w:rsid w:val="5D8B573E"/>
    <w:rsid w:val="5D920C39"/>
    <w:rsid w:val="5DC3768E"/>
    <w:rsid w:val="5DE666F8"/>
    <w:rsid w:val="5DEC0DC2"/>
    <w:rsid w:val="5DFB0EA5"/>
    <w:rsid w:val="5E1D6F59"/>
    <w:rsid w:val="5E215A5F"/>
    <w:rsid w:val="5E267D61"/>
    <w:rsid w:val="5E2B56A0"/>
    <w:rsid w:val="5E451B37"/>
    <w:rsid w:val="5E530610"/>
    <w:rsid w:val="5E6155BE"/>
    <w:rsid w:val="5E6228C4"/>
    <w:rsid w:val="5E637990"/>
    <w:rsid w:val="5E704102"/>
    <w:rsid w:val="5E766152"/>
    <w:rsid w:val="5E82783C"/>
    <w:rsid w:val="5EA04FDE"/>
    <w:rsid w:val="5EA7013F"/>
    <w:rsid w:val="5ECE1A39"/>
    <w:rsid w:val="5ED41D8A"/>
    <w:rsid w:val="5ED47A67"/>
    <w:rsid w:val="5ED55778"/>
    <w:rsid w:val="5ED56EE7"/>
    <w:rsid w:val="5ED943B2"/>
    <w:rsid w:val="5EDC0CAE"/>
    <w:rsid w:val="5EE03EF3"/>
    <w:rsid w:val="5EE3061F"/>
    <w:rsid w:val="5EE5189D"/>
    <w:rsid w:val="5EF05B2B"/>
    <w:rsid w:val="5EFF76EA"/>
    <w:rsid w:val="5F0D6356"/>
    <w:rsid w:val="5F1952D8"/>
    <w:rsid w:val="5F1E5CFC"/>
    <w:rsid w:val="5F281269"/>
    <w:rsid w:val="5F2D563D"/>
    <w:rsid w:val="5F3A37CC"/>
    <w:rsid w:val="5F3F063C"/>
    <w:rsid w:val="5F4D2C8C"/>
    <w:rsid w:val="5F544C3E"/>
    <w:rsid w:val="5F5A439A"/>
    <w:rsid w:val="5F5D27AF"/>
    <w:rsid w:val="5F5D6694"/>
    <w:rsid w:val="5F652B19"/>
    <w:rsid w:val="5F7B15BA"/>
    <w:rsid w:val="5F7F7860"/>
    <w:rsid w:val="5F80145A"/>
    <w:rsid w:val="5FA85EBB"/>
    <w:rsid w:val="5FB07F46"/>
    <w:rsid w:val="5FB25EAF"/>
    <w:rsid w:val="5FBB14FD"/>
    <w:rsid w:val="5FBE29D1"/>
    <w:rsid w:val="5FC03B1F"/>
    <w:rsid w:val="5FC77BC4"/>
    <w:rsid w:val="5FCA233E"/>
    <w:rsid w:val="5FCA492D"/>
    <w:rsid w:val="5FCB2FB7"/>
    <w:rsid w:val="5FCC460B"/>
    <w:rsid w:val="5FD13BD1"/>
    <w:rsid w:val="5FD74498"/>
    <w:rsid w:val="5FDD519B"/>
    <w:rsid w:val="5FE040D4"/>
    <w:rsid w:val="5FEC0A0E"/>
    <w:rsid w:val="5FF803BF"/>
    <w:rsid w:val="601E4B08"/>
    <w:rsid w:val="601E6D93"/>
    <w:rsid w:val="6024414A"/>
    <w:rsid w:val="60275FB7"/>
    <w:rsid w:val="602A725B"/>
    <w:rsid w:val="60375021"/>
    <w:rsid w:val="603A1940"/>
    <w:rsid w:val="603A6B87"/>
    <w:rsid w:val="603D52D7"/>
    <w:rsid w:val="604E0ABF"/>
    <w:rsid w:val="605E684F"/>
    <w:rsid w:val="6088525E"/>
    <w:rsid w:val="608E78FA"/>
    <w:rsid w:val="60AD1392"/>
    <w:rsid w:val="60B6469F"/>
    <w:rsid w:val="60BA4370"/>
    <w:rsid w:val="60CB3993"/>
    <w:rsid w:val="60CE58B8"/>
    <w:rsid w:val="60D57B04"/>
    <w:rsid w:val="60E15C29"/>
    <w:rsid w:val="60F4488C"/>
    <w:rsid w:val="60F80B9A"/>
    <w:rsid w:val="610D6F2A"/>
    <w:rsid w:val="61130035"/>
    <w:rsid w:val="6114764A"/>
    <w:rsid w:val="611C405B"/>
    <w:rsid w:val="61224D22"/>
    <w:rsid w:val="6125445A"/>
    <w:rsid w:val="614040B6"/>
    <w:rsid w:val="61442A83"/>
    <w:rsid w:val="61480224"/>
    <w:rsid w:val="61496150"/>
    <w:rsid w:val="614C5753"/>
    <w:rsid w:val="61504AE5"/>
    <w:rsid w:val="615A70D9"/>
    <w:rsid w:val="61651886"/>
    <w:rsid w:val="617931D3"/>
    <w:rsid w:val="61823E10"/>
    <w:rsid w:val="618810D3"/>
    <w:rsid w:val="61A274BD"/>
    <w:rsid w:val="61C22372"/>
    <w:rsid w:val="61CF5169"/>
    <w:rsid w:val="61D136BA"/>
    <w:rsid w:val="61EC6E1E"/>
    <w:rsid w:val="61F104DB"/>
    <w:rsid w:val="61F6678E"/>
    <w:rsid w:val="61F96C80"/>
    <w:rsid w:val="620F7E16"/>
    <w:rsid w:val="62101B10"/>
    <w:rsid w:val="621435F7"/>
    <w:rsid w:val="62143C92"/>
    <w:rsid w:val="622D24A9"/>
    <w:rsid w:val="624D4C0D"/>
    <w:rsid w:val="62564074"/>
    <w:rsid w:val="625C1942"/>
    <w:rsid w:val="6268782C"/>
    <w:rsid w:val="62687859"/>
    <w:rsid w:val="626B72FE"/>
    <w:rsid w:val="626C455E"/>
    <w:rsid w:val="62761246"/>
    <w:rsid w:val="62767825"/>
    <w:rsid w:val="627F29FB"/>
    <w:rsid w:val="627F34DF"/>
    <w:rsid w:val="628E08DB"/>
    <w:rsid w:val="62A513C2"/>
    <w:rsid w:val="62AB3C2F"/>
    <w:rsid w:val="62AD21F6"/>
    <w:rsid w:val="62D85EA6"/>
    <w:rsid w:val="62E01FD7"/>
    <w:rsid w:val="62E10D8F"/>
    <w:rsid w:val="62E24F05"/>
    <w:rsid w:val="62E662E6"/>
    <w:rsid w:val="62F76B36"/>
    <w:rsid w:val="62F8420C"/>
    <w:rsid w:val="63057FD0"/>
    <w:rsid w:val="6306349D"/>
    <w:rsid w:val="631028BC"/>
    <w:rsid w:val="63104A00"/>
    <w:rsid w:val="631D41BD"/>
    <w:rsid w:val="63203BE8"/>
    <w:rsid w:val="632763D4"/>
    <w:rsid w:val="63297758"/>
    <w:rsid w:val="63303B52"/>
    <w:rsid w:val="63396E69"/>
    <w:rsid w:val="633A3FC6"/>
    <w:rsid w:val="63433444"/>
    <w:rsid w:val="634C1A77"/>
    <w:rsid w:val="63596A52"/>
    <w:rsid w:val="63653DCE"/>
    <w:rsid w:val="637752C7"/>
    <w:rsid w:val="63784C9C"/>
    <w:rsid w:val="6386712D"/>
    <w:rsid w:val="63905323"/>
    <w:rsid w:val="639963BC"/>
    <w:rsid w:val="639B0FB3"/>
    <w:rsid w:val="63A04E38"/>
    <w:rsid w:val="63A27BBA"/>
    <w:rsid w:val="63A56737"/>
    <w:rsid w:val="63A6758B"/>
    <w:rsid w:val="63A8634F"/>
    <w:rsid w:val="63B004C5"/>
    <w:rsid w:val="63CC25EC"/>
    <w:rsid w:val="63CD5C8C"/>
    <w:rsid w:val="63D76710"/>
    <w:rsid w:val="63DC5EED"/>
    <w:rsid w:val="63E65BDF"/>
    <w:rsid w:val="63ED1895"/>
    <w:rsid w:val="63F65B54"/>
    <w:rsid w:val="63FE0ED7"/>
    <w:rsid w:val="64021A63"/>
    <w:rsid w:val="64034590"/>
    <w:rsid w:val="640567A4"/>
    <w:rsid w:val="64224D1D"/>
    <w:rsid w:val="642F775D"/>
    <w:rsid w:val="64386937"/>
    <w:rsid w:val="64396713"/>
    <w:rsid w:val="644B51A5"/>
    <w:rsid w:val="64504469"/>
    <w:rsid w:val="64507EDC"/>
    <w:rsid w:val="645367B7"/>
    <w:rsid w:val="646136AE"/>
    <w:rsid w:val="64625250"/>
    <w:rsid w:val="646F4729"/>
    <w:rsid w:val="648D699F"/>
    <w:rsid w:val="649C6EB0"/>
    <w:rsid w:val="64AC5732"/>
    <w:rsid w:val="64B00CE3"/>
    <w:rsid w:val="64BB31EB"/>
    <w:rsid w:val="64C17985"/>
    <w:rsid w:val="64CB4714"/>
    <w:rsid w:val="64D14603"/>
    <w:rsid w:val="64D54B1D"/>
    <w:rsid w:val="64D65ADF"/>
    <w:rsid w:val="64D83BC5"/>
    <w:rsid w:val="64E61B84"/>
    <w:rsid w:val="64F723E3"/>
    <w:rsid w:val="64FE19BD"/>
    <w:rsid w:val="65024ADF"/>
    <w:rsid w:val="650A55E9"/>
    <w:rsid w:val="650B0DEF"/>
    <w:rsid w:val="650C2479"/>
    <w:rsid w:val="650C41F2"/>
    <w:rsid w:val="65197B8A"/>
    <w:rsid w:val="6520107E"/>
    <w:rsid w:val="652352C2"/>
    <w:rsid w:val="6532143F"/>
    <w:rsid w:val="65467012"/>
    <w:rsid w:val="654A13E9"/>
    <w:rsid w:val="65520FF0"/>
    <w:rsid w:val="655350A9"/>
    <w:rsid w:val="6554131C"/>
    <w:rsid w:val="65567B41"/>
    <w:rsid w:val="65614C24"/>
    <w:rsid w:val="656F6AB5"/>
    <w:rsid w:val="657A05FD"/>
    <w:rsid w:val="657E5977"/>
    <w:rsid w:val="65863A5C"/>
    <w:rsid w:val="658B3DB4"/>
    <w:rsid w:val="65902B63"/>
    <w:rsid w:val="6593043A"/>
    <w:rsid w:val="65A54427"/>
    <w:rsid w:val="65BC58F2"/>
    <w:rsid w:val="65BD6C37"/>
    <w:rsid w:val="65C24824"/>
    <w:rsid w:val="65CE11B6"/>
    <w:rsid w:val="65CF3F69"/>
    <w:rsid w:val="65D412A1"/>
    <w:rsid w:val="65D629E5"/>
    <w:rsid w:val="65DA1D8B"/>
    <w:rsid w:val="65DB6DE7"/>
    <w:rsid w:val="65E447C2"/>
    <w:rsid w:val="65FB76DA"/>
    <w:rsid w:val="65FC36A2"/>
    <w:rsid w:val="660357CA"/>
    <w:rsid w:val="66066966"/>
    <w:rsid w:val="660973FB"/>
    <w:rsid w:val="660C1F64"/>
    <w:rsid w:val="66107001"/>
    <w:rsid w:val="661975D5"/>
    <w:rsid w:val="661C26D0"/>
    <w:rsid w:val="6621639C"/>
    <w:rsid w:val="66370A92"/>
    <w:rsid w:val="664847F4"/>
    <w:rsid w:val="664D3C64"/>
    <w:rsid w:val="66611475"/>
    <w:rsid w:val="66721DB5"/>
    <w:rsid w:val="667460C9"/>
    <w:rsid w:val="66800256"/>
    <w:rsid w:val="66864023"/>
    <w:rsid w:val="668846F4"/>
    <w:rsid w:val="668C5DD5"/>
    <w:rsid w:val="668E7FD4"/>
    <w:rsid w:val="668F0FD4"/>
    <w:rsid w:val="66916C16"/>
    <w:rsid w:val="669867EB"/>
    <w:rsid w:val="66AA7244"/>
    <w:rsid w:val="66AD0AF7"/>
    <w:rsid w:val="66B16305"/>
    <w:rsid w:val="66BD1FA4"/>
    <w:rsid w:val="66C24533"/>
    <w:rsid w:val="66C558B4"/>
    <w:rsid w:val="66DA1125"/>
    <w:rsid w:val="66DC2142"/>
    <w:rsid w:val="66E20614"/>
    <w:rsid w:val="66E34556"/>
    <w:rsid w:val="66E53E16"/>
    <w:rsid w:val="66E82362"/>
    <w:rsid w:val="66EC6447"/>
    <w:rsid w:val="670B5DE0"/>
    <w:rsid w:val="670F3BC1"/>
    <w:rsid w:val="67190BB1"/>
    <w:rsid w:val="671A671E"/>
    <w:rsid w:val="672A062C"/>
    <w:rsid w:val="672C00F1"/>
    <w:rsid w:val="672D1549"/>
    <w:rsid w:val="672F3132"/>
    <w:rsid w:val="67363BCB"/>
    <w:rsid w:val="673939FD"/>
    <w:rsid w:val="674351DD"/>
    <w:rsid w:val="67465133"/>
    <w:rsid w:val="674F38ED"/>
    <w:rsid w:val="6752454E"/>
    <w:rsid w:val="67573E98"/>
    <w:rsid w:val="6759745D"/>
    <w:rsid w:val="676B4303"/>
    <w:rsid w:val="676D0143"/>
    <w:rsid w:val="67701DCC"/>
    <w:rsid w:val="678B0C50"/>
    <w:rsid w:val="678B7228"/>
    <w:rsid w:val="678F7E24"/>
    <w:rsid w:val="6790085E"/>
    <w:rsid w:val="679F39E0"/>
    <w:rsid w:val="679F3EA6"/>
    <w:rsid w:val="679F6134"/>
    <w:rsid w:val="67A551BE"/>
    <w:rsid w:val="67AF2F7D"/>
    <w:rsid w:val="67B1220A"/>
    <w:rsid w:val="67B40434"/>
    <w:rsid w:val="67BE2C37"/>
    <w:rsid w:val="67CC0FBC"/>
    <w:rsid w:val="67CC5C88"/>
    <w:rsid w:val="67CD4B99"/>
    <w:rsid w:val="67CD4C3B"/>
    <w:rsid w:val="67CF1FBF"/>
    <w:rsid w:val="67D77F8F"/>
    <w:rsid w:val="67E4294E"/>
    <w:rsid w:val="67F16360"/>
    <w:rsid w:val="67F84618"/>
    <w:rsid w:val="67F91C5B"/>
    <w:rsid w:val="68097EA4"/>
    <w:rsid w:val="681C64CB"/>
    <w:rsid w:val="681F4A4E"/>
    <w:rsid w:val="682A11E5"/>
    <w:rsid w:val="683525E0"/>
    <w:rsid w:val="68371173"/>
    <w:rsid w:val="68374956"/>
    <w:rsid w:val="68381D87"/>
    <w:rsid w:val="683D4D77"/>
    <w:rsid w:val="68465764"/>
    <w:rsid w:val="684C49F7"/>
    <w:rsid w:val="68505D36"/>
    <w:rsid w:val="6852522E"/>
    <w:rsid w:val="685313DA"/>
    <w:rsid w:val="68591533"/>
    <w:rsid w:val="685C000B"/>
    <w:rsid w:val="686E18E8"/>
    <w:rsid w:val="688A6442"/>
    <w:rsid w:val="688B2558"/>
    <w:rsid w:val="688D027A"/>
    <w:rsid w:val="689507F4"/>
    <w:rsid w:val="689C4B59"/>
    <w:rsid w:val="68B45F6C"/>
    <w:rsid w:val="68B5005F"/>
    <w:rsid w:val="68B77986"/>
    <w:rsid w:val="68BE6BCE"/>
    <w:rsid w:val="68BF40D1"/>
    <w:rsid w:val="68C61C5A"/>
    <w:rsid w:val="68DE6B7C"/>
    <w:rsid w:val="68ED4E0F"/>
    <w:rsid w:val="68FA52C1"/>
    <w:rsid w:val="68FB33B5"/>
    <w:rsid w:val="68FF1EF6"/>
    <w:rsid w:val="69023C90"/>
    <w:rsid w:val="690A36A1"/>
    <w:rsid w:val="69105629"/>
    <w:rsid w:val="691E26C6"/>
    <w:rsid w:val="692528CC"/>
    <w:rsid w:val="692D6D70"/>
    <w:rsid w:val="69315AB6"/>
    <w:rsid w:val="6933213E"/>
    <w:rsid w:val="693E5DB2"/>
    <w:rsid w:val="69401C4E"/>
    <w:rsid w:val="6943071B"/>
    <w:rsid w:val="69492746"/>
    <w:rsid w:val="69637E59"/>
    <w:rsid w:val="69684334"/>
    <w:rsid w:val="696C5ED7"/>
    <w:rsid w:val="696F0340"/>
    <w:rsid w:val="69743829"/>
    <w:rsid w:val="697A51F7"/>
    <w:rsid w:val="697F2AAC"/>
    <w:rsid w:val="69826863"/>
    <w:rsid w:val="698A3741"/>
    <w:rsid w:val="698A5E30"/>
    <w:rsid w:val="698B7FBF"/>
    <w:rsid w:val="698E7BC0"/>
    <w:rsid w:val="699412C8"/>
    <w:rsid w:val="6995576F"/>
    <w:rsid w:val="699D3CFD"/>
    <w:rsid w:val="69CA4B0F"/>
    <w:rsid w:val="69EC1033"/>
    <w:rsid w:val="69F87F58"/>
    <w:rsid w:val="69FC0CA4"/>
    <w:rsid w:val="6A05667B"/>
    <w:rsid w:val="6A104C8E"/>
    <w:rsid w:val="6A143555"/>
    <w:rsid w:val="6A2B761C"/>
    <w:rsid w:val="6A2D28B9"/>
    <w:rsid w:val="6A360DF0"/>
    <w:rsid w:val="6A374002"/>
    <w:rsid w:val="6A3B7990"/>
    <w:rsid w:val="6A5C5367"/>
    <w:rsid w:val="6A7647CB"/>
    <w:rsid w:val="6A774F25"/>
    <w:rsid w:val="6A7B526B"/>
    <w:rsid w:val="6A85074F"/>
    <w:rsid w:val="6A85495B"/>
    <w:rsid w:val="6A8851F1"/>
    <w:rsid w:val="6A8D01A9"/>
    <w:rsid w:val="6A8D5036"/>
    <w:rsid w:val="6A943F4B"/>
    <w:rsid w:val="6A994168"/>
    <w:rsid w:val="6AA531A3"/>
    <w:rsid w:val="6AAE6F13"/>
    <w:rsid w:val="6AB37B3D"/>
    <w:rsid w:val="6ABF463E"/>
    <w:rsid w:val="6AC9583B"/>
    <w:rsid w:val="6ACA7557"/>
    <w:rsid w:val="6AD016FA"/>
    <w:rsid w:val="6AD222F9"/>
    <w:rsid w:val="6AEA529E"/>
    <w:rsid w:val="6AEB1289"/>
    <w:rsid w:val="6AF07312"/>
    <w:rsid w:val="6AF1415D"/>
    <w:rsid w:val="6B006467"/>
    <w:rsid w:val="6B071B59"/>
    <w:rsid w:val="6B1B5BB8"/>
    <w:rsid w:val="6B1C37C0"/>
    <w:rsid w:val="6B1C5483"/>
    <w:rsid w:val="6B24185C"/>
    <w:rsid w:val="6B250A9C"/>
    <w:rsid w:val="6B301F4B"/>
    <w:rsid w:val="6B3541C3"/>
    <w:rsid w:val="6B3C5AA2"/>
    <w:rsid w:val="6B3D361D"/>
    <w:rsid w:val="6B455B40"/>
    <w:rsid w:val="6B556618"/>
    <w:rsid w:val="6B615096"/>
    <w:rsid w:val="6B717A19"/>
    <w:rsid w:val="6B740283"/>
    <w:rsid w:val="6B772CD5"/>
    <w:rsid w:val="6B7B1E97"/>
    <w:rsid w:val="6B870F78"/>
    <w:rsid w:val="6B913D1B"/>
    <w:rsid w:val="6B940B37"/>
    <w:rsid w:val="6BB41E76"/>
    <w:rsid w:val="6BBD29E1"/>
    <w:rsid w:val="6BC87157"/>
    <w:rsid w:val="6BCB0903"/>
    <w:rsid w:val="6BD15D4E"/>
    <w:rsid w:val="6BD56FAA"/>
    <w:rsid w:val="6BD84A1A"/>
    <w:rsid w:val="6BD967AB"/>
    <w:rsid w:val="6BDD3B68"/>
    <w:rsid w:val="6BFB5320"/>
    <w:rsid w:val="6C0505A5"/>
    <w:rsid w:val="6C087A2D"/>
    <w:rsid w:val="6C14785C"/>
    <w:rsid w:val="6C255BC8"/>
    <w:rsid w:val="6C306CFC"/>
    <w:rsid w:val="6C3F67E5"/>
    <w:rsid w:val="6C4D6257"/>
    <w:rsid w:val="6C5C3D41"/>
    <w:rsid w:val="6C5F6C6D"/>
    <w:rsid w:val="6C6952C9"/>
    <w:rsid w:val="6C6A7171"/>
    <w:rsid w:val="6C703CF1"/>
    <w:rsid w:val="6C7F4AD7"/>
    <w:rsid w:val="6C8B24E5"/>
    <w:rsid w:val="6C8C024F"/>
    <w:rsid w:val="6C8C697A"/>
    <w:rsid w:val="6C935A65"/>
    <w:rsid w:val="6C953D6D"/>
    <w:rsid w:val="6CA00169"/>
    <w:rsid w:val="6CA30215"/>
    <w:rsid w:val="6CA42F4F"/>
    <w:rsid w:val="6CB239D2"/>
    <w:rsid w:val="6CB56FE1"/>
    <w:rsid w:val="6CC23052"/>
    <w:rsid w:val="6CC3159E"/>
    <w:rsid w:val="6CC91934"/>
    <w:rsid w:val="6CD144D8"/>
    <w:rsid w:val="6CD62B03"/>
    <w:rsid w:val="6CD82220"/>
    <w:rsid w:val="6CE056AA"/>
    <w:rsid w:val="6CEF7A9C"/>
    <w:rsid w:val="6CF15168"/>
    <w:rsid w:val="6CFA2DE3"/>
    <w:rsid w:val="6D0337CC"/>
    <w:rsid w:val="6D034094"/>
    <w:rsid w:val="6D084DEA"/>
    <w:rsid w:val="6D0B7774"/>
    <w:rsid w:val="6D0F7468"/>
    <w:rsid w:val="6D19177C"/>
    <w:rsid w:val="6D1C4CA8"/>
    <w:rsid w:val="6D237FBC"/>
    <w:rsid w:val="6D251B80"/>
    <w:rsid w:val="6D2656A5"/>
    <w:rsid w:val="6D2C3F66"/>
    <w:rsid w:val="6D2D3DB1"/>
    <w:rsid w:val="6D7342D2"/>
    <w:rsid w:val="6D776347"/>
    <w:rsid w:val="6D827BF9"/>
    <w:rsid w:val="6D8566ED"/>
    <w:rsid w:val="6D8E518A"/>
    <w:rsid w:val="6D9500C6"/>
    <w:rsid w:val="6D9E3421"/>
    <w:rsid w:val="6DA60D87"/>
    <w:rsid w:val="6DA6681A"/>
    <w:rsid w:val="6DA749E8"/>
    <w:rsid w:val="6DB445BF"/>
    <w:rsid w:val="6DBC3E10"/>
    <w:rsid w:val="6DD456F6"/>
    <w:rsid w:val="6E087812"/>
    <w:rsid w:val="6E0E6EDC"/>
    <w:rsid w:val="6E141FC5"/>
    <w:rsid w:val="6E257A79"/>
    <w:rsid w:val="6E371220"/>
    <w:rsid w:val="6E451521"/>
    <w:rsid w:val="6E4B0C1B"/>
    <w:rsid w:val="6E5734CE"/>
    <w:rsid w:val="6E5A17BB"/>
    <w:rsid w:val="6E600679"/>
    <w:rsid w:val="6E6B316D"/>
    <w:rsid w:val="6E727A67"/>
    <w:rsid w:val="6E742BB6"/>
    <w:rsid w:val="6E8221CB"/>
    <w:rsid w:val="6E943794"/>
    <w:rsid w:val="6E9657CE"/>
    <w:rsid w:val="6E97603C"/>
    <w:rsid w:val="6EA0552D"/>
    <w:rsid w:val="6EB07FF6"/>
    <w:rsid w:val="6EB3420F"/>
    <w:rsid w:val="6EBE3F35"/>
    <w:rsid w:val="6EC01F9C"/>
    <w:rsid w:val="6EC8579D"/>
    <w:rsid w:val="6ECF22AE"/>
    <w:rsid w:val="6EDF63A5"/>
    <w:rsid w:val="6EEA0831"/>
    <w:rsid w:val="6EEC662B"/>
    <w:rsid w:val="6EEE67FB"/>
    <w:rsid w:val="6EF21A71"/>
    <w:rsid w:val="6EF3268A"/>
    <w:rsid w:val="6F0047BB"/>
    <w:rsid w:val="6F0277B4"/>
    <w:rsid w:val="6F1A2911"/>
    <w:rsid w:val="6F1B5F8B"/>
    <w:rsid w:val="6F1E6CC5"/>
    <w:rsid w:val="6F294F69"/>
    <w:rsid w:val="6F2B5409"/>
    <w:rsid w:val="6F351CBE"/>
    <w:rsid w:val="6F35759B"/>
    <w:rsid w:val="6F3A2D37"/>
    <w:rsid w:val="6F3A444E"/>
    <w:rsid w:val="6F3B4E90"/>
    <w:rsid w:val="6F3F5136"/>
    <w:rsid w:val="6F440395"/>
    <w:rsid w:val="6F467FCD"/>
    <w:rsid w:val="6F4B0E8C"/>
    <w:rsid w:val="6F5137A5"/>
    <w:rsid w:val="6F514297"/>
    <w:rsid w:val="6F63301E"/>
    <w:rsid w:val="6F66174D"/>
    <w:rsid w:val="6F6F6EB9"/>
    <w:rsid w:val="6F7B5C38"/>
    <w:rsid w:val="6F800329"/>
    <w:rsid w:val="6F991D6D"/>
    <w:rsid w:val="6FA35128"/>
    <w:rsid w:val="6FAE29E3"/>
    <w:rsid w:val="6FB036B6"/>
    <w:rsid w:val="6FBA5F21"/>
    <w:rsid w:val="6FC44533"/>
    <w:rsid w:val="6FCC4110"/>
    <w:rsid w:val="6FD17231"/>
    <w:rsid w:val="6FDB3B65"/>
    <w:rsid w:val="6FDD45BB"/>
    <w:rsid w:val="6FE32FFD"/>
    <w:rsid w:val="6FE76B08"/>
    <w:rsid w:val="6FF41BF6"/>
    <w:rsid w:val="70000AA2"/>
    <w:rsid w:val="7005003D"/>
    <w:rsid w:val="700874D4"/>
    <w:rsid w:val="7009298F"/>
    <w:rsid w:val="70177533"/>
    <w:rsid w:val="701903FD"/>
    <w:rsid w:val="7034594D"/>
    <w:rsid w:val="703514BA"/>
    <w:rsid w:val="704159AE"/>
    <w:rsid w:val="704910BB"/>
    <w:rsid w:val="70491D1C"/>
    <w:rsid w:val="70573959"/>
    <w:rsid w:val="705B1BB0"/>
    <w:rsid w:val="705C7CC3"/>
    <w:rsid w:val="705E1C9F"/>
    <w:rsid w:val="70627152"/>
    <w:rsid w:val="706F4F46"/>
    <w:rsid w:val="7070190D"/>
    <w:rsid w:val="70815EED"/>
    <w:rsid w:val="708173F5"/>
    <w:rsid w:val="70911DCB"/>
    <w:rsid w:val="70996890"/>
    <w:rsid w:val="709A19D0"/>
    <w:rsid w:val="70A541FD"/>
    <w:rsid w:val="70AA001F"/>
    <w:rsid w:val="70B567A4"/>
    <w:rsid w:val="70C73785"/>
    <w:rsid w:val="70C86C2E"/>
    <w:rsid w:val="70D864A5"/>
    <w:rsid w:val="70DF1A05"/>
    <w:rsid w:val="70DF5CA9"/>
    <w:rsid w:val="70F00C12"/>
    <w:rsid w:val="70F71AE1"/>
    <w:rsid w:val="70F74451"/>
    <w:rsid w:val="71050E51"/>
    <w:rsid w:val="710B761C"/>
    <w:rsid w:val="711027C1"/>
    <w:rsid w:val="711E272D"/>
    <w:rsid w:val="7123677C"/>
    <w:rsid w:val="712C4D5F"/>
    <w:rsid w:val="7135137E"/>
    <w:rsid w:val="71361447"/>
    <w:rsid w:val="713A2D58"/>
    <w:rsid w:val="713D39CF"/>
    <w:rsid w:val="71424471"/>
    <w:rsid w:val="71443AF0"/>
    <w:rsid w:val="71450767"/>
    <w:rsid w:val="7156094F"/>
    <w:rsid w:val="71620BE5"/>
    <w:rsid w:val="71847563"/>
    <w:rsid w:val="719F2923"/>
    <w:rsid w:val="71AE19D3"/>
    <w:rsid w:val="71BE7B55"/>
    <w:rsid w:val="71C0795D"/>
    <w:rsid w:val="71C30DD8"/>
    <w:rsid w:val="71D84432"/>
    <w:rsid w:val="71EE677E"/>
    <w:rsid w:val="72096171"/>
    <w:rsid w:val="721370B9"/>
    <w:rsid w:val="72146E9C"/>
    <w:rsid w:val="721623D9"/>
    <w:rsid w:val="721E1392"/>
    <w:rsid w:val="725524E6"/>
    <w:rsid w:val="725530F6"/>
    <w:rsid w:val="726056F6"/>
    <w:rsid w:val="726261D2"/>
    <w:rsid w:val="728213FF"/>
    <w:rsid w:val="72844D67"/>
    <w:rsid w:val="72857FCF"/>
    <w:rsid w:val="728B2268"/>
    <w:rsid w:val="7299480D"/>
    <w:rsid w:val="72AC5DCD"/>
    <w:rsid w:val="72B24AF0"/>
    <w:rsid w:val="72C11815"/>
    <w:rsid w:val="72C14960"/>
    <w:rsid w:val="72C967EC"/>
    <w:rsid w:val="72CE732E"/>
    <w:rsid w:val="72DB0C30"/>
    <w:rsid w:val="72E3011A"/>
    <w:rsid w:val="72E35FF8"/>
    <w:rsid w:val="72E76952"/>
    <w:rsid w:val="72EB6B5B"/>
    <w:rsid w:val="73025158"/>
    <w:rsid w:val="730277B3"/>
    <w:rsid w:val="73075060"/>
    <w:rsid w:val="73192D00"/>
    <w:rsid w:val="731C74C8"/>
    <w:rsid w:val="731F3867"/>
    <w:rsid w:val="73235DD9"/>
    <w:rsid w:val="7332401C"/>
    <w:rsid w:val="73374AB4"/>
    <w:rsid w:val="7348438C"/>
    <w:rsid w:val="734F351C"/>
    <w:rsid w:val="73526D16"/>
    <w:rsid w:val="73597CA4"/>
    <w:rsid w:val="735F1914"/>
    <w:rsid w:val="735F63DC"/>
    <w:rsid w:val="73641667"/>
    <w:rsid w:val="73657C00"/>
    <w:rsid w:val="73683F95"/>
    <w:rsid w:val="73772448"/>
    <w:rsid w:val="737F447B"/>
    <w:rsid w:val="737F4C01"/>
    <w:rsid w:val="738D5906"/>
    <w:rsid w:val="73943798"/>
    <w:rsid w:val="73953F2C"/>
    <w:rsid w:val="73A16C42"/>
    <w:rsid w:val="73C357A9"/>
    <w:rsid w:val="73CC6EF2"/>
    <w:rsid w:val="73D20E62"/>
    <w:rsid w:val="73ED12CC"/>
    <w:rsid w:val="73EF3D30"/>
    <w:rsid w:val="73FB45AE"/>
    <w:rsid w:val="73FF5DD1"/>
    <w:rsid w:val="740664A9"/>
    <w:rsid w:val="74154AE7"/>
    <w:rsid w:val="742477F0"/>
    <w:rsid w:val="742F4EC0"/>
    <w:rsid w:val="74307C2F"/>
    <w:rsid w:val="74494177"/>
    <w:rsid w:val="74497B3A"/>
    <w:rsid w:val="74501F4B"/>
    <w:rsid w:val="74513147"/>
    <w:rsid w:val="74574E07"/>
    <w:rsid w:val="746F4B93"/>
    <w:rsid w:val="747F7428"/>
    <w:rsid w:val="74857267"/>
    <w:rsid w:val="748C6475"/>
    <w:rsid w:val="749F21BC"/>
    <w:rsid w:val="74A039F2"/>
    <w:rsid w:val="74B11E59"/>
    <w:rsid w:val="74B668CC"/>
    <w:rsid w:val="74C06FA0"/>
    <w:rsid w:val="74C26958"/>
    <w:rsid w:val="74C83881"/>
    <w:rsid w:val="74E21057"/>
    <w:rsid w:val="74E838F1"/>
    <w:rsid w:val="74F40DA2"/>
    <w:rsid w:val="74F85BC3"/>
    <w:rsid w:val="74FA7BE4"/>
    <w:rsid w:val="75003A72"/>
    <w:rsid w:val="75053903"/>
    <w:rsid w:val="751B0EEC"/>
    <w:rsid w:val="751B7A84"/>
    <w:rsid w:val="751E3A29"/>
    <w:rsid w:val="75225204"/>
    <w:rsid w:val="75392AE7"/>
    <w:rsid w:val="755418C8"/>
    <w:rsid w:val="756B7CBD"/>
    <w:rsid w:val="756D4D08"/>
    <w:rsid w:val="758B1BF6"/>
    <w:rsid w:val="7593365E"/>
    <w:rsid w:val="759C54B9"/>
    <w:rsid w:val="75A30F77"/>
    <w:rsid w:val="75A928AE"/>
    <w:rsid w:val="75AD5B17"/>
    <w:rsid w:val="75BA7CF0"/>
    <w:rsid w:val="75BD27F2"/>
    <w:rsid w:val="75C9253A"/>
    <w:rsid w:val="75CF5753"/>
    <w:rsid w:val="75D560A8"/>
    <w:rsid w:val="75D75100"/>
    <w:rsid w:val="75E6199E"/>
    <w:rsid w:val="75EA069D"/>
    <w:rsid w:val="75F46633"/>
    <w:rsid w:val="75F52954"/>
    <w:rsid w:val="760769AD"/>
    <w:rsid w:val="76141CE3"/>
    <w:rsid w:val="76164805"/>
    <w:rsid w:val="761C33C4"/>
    <w:rsid w:val="76331237"/>
    <w:rsid w:val="763D039A"/>
    <w:rsid w:val="76662766"/>
    <w:rsid w:val="766B372C"/>
    <w:rsid w:val="76765214"/>
    <w:rsid w:val="7677581A"/>
    <w:rsid w:val="768413C9"/>
    <w:rsid w:val="768A3106"/>
    <w:rsid w:val="768D2F0F"/>
    <w:rsid w:val="76953CBE"/>
    <w:rsid w:val="76A14496"/>
    <w:rsid w:val="76B05731"/>
    <w:rsid w:val="76C9029F"/>
    <w:rsid w:val="76C95CE1"/>
    <w:rsid w:val="76CE20DC"/>
    <w:rsid w:val="76CE5272"/>
    <w:rsid w:val="76D124EF"/>
    <w:rsid w:val="76D72BC3"/>
    <w:rsid w:val="76DC1008"/>
    <w:rsid w:val="76E114A1"/>
    <w:rsid w:val="76EF4CB4"/>
    <w:rsid w:val="76F02B15"/>
    <w:rsid w:val="77183909"/>
    <w:rsid w:val="77266CF3"/>
    <w:rsid w:val="772F035C"/>
    <w:rsid w:val="773E2B7F"/>
    <w:rsid w:val="773E2BC1"/>
    <w:rsid w:val="77454436"/>
    <w:rsid w:val="77497593"/>
    <w:rsid w:val="77572794"/>
    <w:rsid w:val="775E4EF6"/>
    <w:rsid w:val="7768596E"/>
    <w:rsid w:val="77716465"/>
    <w:rsid w:val="7796378E"/>
    <w:rsid w:val="77963F67"/>
    <w:rsid w:val="77976B37"/>
    <w:rsid w:val="77A17B19"/>
    <w:rsid w:val="77A42C6D"/>
    <w:rsid w:val="77B307E3"/>
    <w:rsid w:val="77B874E1"/>
    <w:rsid w:val="77BA1FCA"/>
    <w:rsid w:val="77C21AEF"/>
    <w:rsid w:val="77C44DF6"/>
    <w:rsid w:val="77C65E04"/>
    <w:rsid w:val="77D0782F"/>
    <w:rsid w:val="77DB6F54"/>
    <w:rsid w:val="77E322F5"/>
    <w:rsid w:val="77EE4BE4"/>
    <w:rsid w:val="77F55DBB"/>
    <w:rsid w:val="77FC74FE"/>
    <w:rsid w:val="780259FE"/>
    <w:rsid w:val="78031C59"/>
    <w:rsid w:val="780C6E63"/>
    <w:rsid w:val="78165363"/>
    <w:rsid w:val="7817278D"/>
    <w:rsid w:val="78214CF0"/>
    <w:rsid w:val="782D730E"/>
    <w:rsid w:val="782E0FA9"/>
    <w:rsid w:val="78381EF5"/>
    <w:rsid w:val="7844562D"/>
    <w:rsid w:val="784C3809"/>
    <w:rsid w:val="785B295C"/>
    <w:rsid w:val="785D5F84"/>
    <w:rsid w:val="786C1E56"/>
    <w:rsid w:val="786D4AD2"/>
    <w:rsid w:val="78765B00"/>
    <w:rsid w:val="7883224A"/>
    <w:rsid w:val="7887416F"/>
    <w:rsid w:val="788A1986"/>
    <w:rsid w:val="788B04B9"/>
    <w:rsid w:val="788B66AC"/>
    <w:rsid w:val="789168DE"/>
    <w:rsid w:val="7899704E"/>
    <w:rsid w:val="789C1584"/>
    <w:rsid w:val="78A93D1A"/>
    <w:rsid w:val="78B11DB7"/>
    <w:rsid w:val="78B27760"/>
    <w:rsid w:val="78B626D4"/>
    <w:rsid w:val="78DF280E"/>
    <w:rsid w:val="78DF7F44"/>
    <w:rsid w:val="78E04671"/>
    <w:rsid w:val="78E3433F"/>
    <w:rsid w:val="78E407EB"/>
    <w:rsid w:val="78F5589C"/>
    <w:rsid w:val="78FA2D20"/>
    <w:rsid w:val="78FC3C7A"/>
    <w:rsid w:val="79223309"/>
    <w:rsid w:val="79225E82"/>
    <w:rsid w:val="79260AD8"/>
    <w:rsid w:val="792A0E98"/>
    <w:rsid w:val="792C71DA"/>
    <w:rsid w:val="7931524F"/>
    <w:rsid w:val="793238F9"/>
    <w:rsid w:val="79342E57"/>
    <w:rsid w:val="793527EF"/>
    <w:rsid w:val="793742A5"/>
    <w:rsid w:val="793D6C9D"/>
    <w:rsid w:val="79446142"/>
    <w:rsid w:val="79506694"/>
    <w:rsid w:val="795B488E"/>
    <w:rsid w:val="795C4C69"/>
    <w:rsid w:val="795D206A"/>
    <w:rsid w:val="79606EA1"/>
    <w:rsid w:val="79663673"/>
    <w:rsid w:val="796E23DC"/>
    <w:rsid w:val="797A598F"/>
    <w:rsid w:val="797C2A8B"/>
    <w:rsid w:val="797E1465"/>
    <w:rsid w:val="79832926"/>
    <w:rsid w:val="79871EED"/>
    <w:rsid w:val="798D7DDA"/>
    <w:rsid w:val="798E65A1"/>
    <w:rsid w:val="79A5450E"/>
    <w:rsid w:val="79A62EAA"/>
    <w:rsid w:val="79AB006B"/>
    <w:rsid w:val="79B2215A"/>
    <w:rsid w:val="79C2167D"/>
    <w:rsid w:val="79C658E1"/>
    <w:rsid w:val="79CA5B99"/>
    <w:rsid w:val="79D77990"/>
    <w:rsid w:val="79DA6155"/>
    <w:rsid w:val="79DC0F31"/>
    <w:rsid w:val="79E209F8"/>
    <w:rsid w:val="79F75A64"/>
    <w:rsid w:val="79F83089"/>
    <w:rsid w:val="7A0201DA"/>
    <w:rsid w:val="7A0629E5"/>
    <w:rsid w:val="7A0842F9"/>
    <w:rsid w:val="7A1D206D"/>
    <w:rsid w:val="7A3076E7"/>
    <w:rsid w:val="7A4110BC"/>
    <w:rsid w:val="7A444A51"/>
    <w:rsid w:val="7A4A7396"/>
    <w:rsid w:val="7A4D7073"/>
    <w:rsid w:val="7A526650"/>
    <w:rsid w:val="7A57467F"/>
    <w:rsid w:val="7A5A7ABA"/>
    <w:rsid w:val="7A5C2809"/>
    <w:rsid w:val="7A660798"/>
    <w:rsid w:val="7A7E5606"/>
    <w:rsid w:val="7A830ED6"/>
    <w:rsid w:val="7A8A1D17"/>
    <w:rsid w:val="7A94036D"/>
    <w:rsid w:val="7A972063"/>
    <w:rsid w:val="7AA91D66"/>
    <w:rsid w:val="7AAE3F3D"/>
    <w:rsid w:val="7AB24EB4"/>
    <w:rsid w:val="7AC431C3"/>
    <w:rsid w:val="7ACB1207"/>
    <w:rsid w:val="7ACF6215"/>
    <w:rsid w:val="7AF16C01"/>
    <w:rsid w:val="7B047805"/>
    <w:rsid w:val="7B0760B5"/>
    <w:rsid w:val="7B1C1FEF"/>
    <w:rsid w:val="7B2F4F10"/>
    <w:rsid w:val="7B334CA1"/>
    <w:rsid w:val="7B38164F"/>
    <w:rsid w:val="7B3F53DD"/>
    <w:rsid w:val="7B5A2E29"/>
    <w:rsid w:val="7B673954"/>
    <w:rsid w:val="7B762D4B"/>
    <w:rsid w:val="7B920691"/>
    <w:rsid w:val="7BA11006"/>
    <w:rsid w:val="7BAA2934"/>
    <w:rsid w:val="7BB53CC4"/>
    <w:rsid w:val="7BC90F0D"/>
    <w:rsid w:val="7BD57027"/>
    <w:rsid w:val="7BD873E3"/>
    <w:rsid w:val="7BDD6A50"/>
    <w:rsid w:val="7BE16D8C"/>
    <w:rsid w:val="7BE3014D"/>
    <w:rsid w:val="7BF167AE"/>
    <w:rsid w:val="7BF23C41"/>
    <w:rsid w:val="7BF51A1D"/>
    <w:rsid w:val="7BF77755"/>
    <w:rsid w:val="7BF97A29"/>
    <w:rsid w:val="7BFE76AF"/>
    <w:rsid w:val="7C1C209A"/>
    <w:rsid w:val="7C1D74FD"/>
    <w:rsid w:val="7C1F7CE1"/>
    <w:rsid w:val="7C2307B9"/>
    <w:rsid w:val="7C321A82"/>
    <w:rsid w:val="7C387A89"/>
    <w:rsid w:val="7C4A375E"/>
    <w:rsid w:val="7C4A61C5"/>
    <w:rsid w:val="7C516492"/>
    <w:rsid w:val="7C532D3C"/>
    <w:rsid w:val="7C5349E3"/>
    <w:rsid w:val="7C5769F9"/>
    <w:rsid w:val="7C5862AC"/>
    <w:rsid w:val="7C6129B3"/>
    <w:rsid w:val="7C697B10"/>
    <w:rsid w:val="7C6C305B"/>
    <w:rsid w:val="7C861FA0"/>
    <w:rsid w:val="7C9D33A7"/>
    <w:rsid w:val="7CA06D83"/>
    <w:rsid w:val="7CA771C1"/>
    <w:rsid w:val="7CA92F67"/>
    <w:rsid w:val="7CAC6C24"/>
    <w:rsid w:val="7CAE4150"/>
    <w:rsid w:val="7CB573AB"/>
    <w:rsid w:val="7CBF2F33"/>
    <w:rsid w:val="7CC80E1E"/>
    <w:rsid w:val="7CD24A52"/>
    <w:rsid w:val="7CD52821"/>
    <w:rsid w:val="7CDA2B6A"/>
    <w:rsid w:val="7CF825E5"/>
    <w:rsid w:val="7D012DB1"/>
    <w:rsid w:val="7D07401E"/>
    <w:rsid w:val="7D136813"/>
    <w:rsid w:val="7D183B7A"/>
    <w:rsid w:val="7D1F7563"/>
    <w:rsid w:val="7D222B1F"/>
    <w:rsid w:val="7D2D6248"/>
    <w:rsid w:val="7D33081B"/>
    <w:rsid w:val="7D385DEB"/>
    <w:rsid w:val="7D425735"/>
    <w:rsid w:val="7D426161"/>
    <w:rsid w:val="7D4A7407"/>
    <w:rsid w:val="7D4B284C"/>
    <w:rsid w:val="7D4F68CC"/>
    <w:rsid w:val="7D576FBF"/>
    <w:rsid w:val="7D591DBA"/>
    <w:rsid w:val="7D6C3D94"/>
    <w:rsid w:val="7D745851"/>
    <w:rsid w:val="7D820CF9"/>
    <w:rsid w:val="7D8660BE"/>
    <w:rsid w:val="7D884F98"/>
    <w:rsid w:val="7D8E64E8"/>
    <w:rsid w:val="7D8F15CD"/>
    <w:rsid w:val="7D905785"/>
    <w:rsid w:val="7D976C1C"/>
    <w:rsid w:val="7D997C99"/>
    <w:rsid w:val="7DAE4FA2"/>
    <w:rsid w:val="7DB72A34"/>
    <w:rsid w:val="7DBA1EA0"/>
    <w:rsid w:val="7DBF4987"/>
    <w:rsid w:val="7DC0329D"/>
    <w:rsid w:val="7DC34039"/>
    <w:rsid w:val="7DC36537"/>
    <w:rsid w:val="7DC8508C"/>
    <w:rsid w:val="7DCC7FE7"/>
    <w:rsid w:val="7DD20878"/>
    <w:rsid w:val="7DD3390E"/>
    <w:rsid w:val="7DDB1992"/>
    <w:rsid w:val="7DE248C4"/>
    <w:rsid w:val="7DE76A9E"/>
    <w:rsid w:val="7DED2985"/>
    <w:rsid w:val="7DFA42EB"/>
    <w:rsid w:val="7E0568D3"/>
    <w:rsid w:val="7E107CE9"/>
    <w:rsid w:val="7E232914"/>
    <w:rsid w:val="7E2A6CA1"/>
    <w:rsid w:val="7E34324A"/>
    <w:rsid w:val="7E360C99"/>
    <w:rsid w:val="7E4873AA"/>
    <w:rsid w:val="7E4E0EC0"/>
    <w:rsid w:val="7E4E2DE5"/>
    <w:rsid w:val="7E50491F"/>
    <w:rsid w:val="7E557AEF"/>
    <w:rsid w:val="7E733A38"/>
    <w:rsid w:val="7E7375FE"/>
    <w:rsid w:val="7E7B5C9B"/>
    <w:rsid w:val="7E7C04E7"/>
    <w:rsid w:val="7E7D60A2"/>
    <w:rsid w:val="7E84016A"/>
    <w:rsid w:val="7E9732F5"/>
    <w:rsid w:val="7E997186"/>
    <w:rsid w:val="7EA72315"/>
    <w:rsid w:val="7EA8780B"/>
    <w:rsid w:val="7EA87D7A"/>
    <w:rsid w:val="7EAD1DBB"/>
    <w:rsid w:val="7EAD7D97"/>
    <w:rsid w:val="7EC5342D"/>
    <w:rsid w:val="7EC91768"/>
    <w:rsid w:val="7EDB0864"/>
    <w:rsid w:val="7EDE0E22"/>
    <w:rsid w:val="7EE64578"/>
    <w:rsid w:val="7EF03CF9"/>
    <w:rsid w:val="7EF673A4"/>
    <w:rsid w:val="7EFF6100"/>
    <w:rsid w:val="7F126599"/>
    <w:rsid w:val="7F2204A4"/>
    <w:rsid w:val="7F2D73C4"/>
    <w:rsid w:val="7F2F6A2A"/>
    <w:rsid w:val="7F3574A5"/>
    <w:rsid w:val="7F3A312D"/>
    <w:rsid w:val="7F404076"/>
    <w:rsid w:val="7F424B49"/>
    <w:rsid w:val="7F4C770E"/>
    <w:rsid w:val="7F500D6B"/>
    <w:rsid w:val="7F606C63"/>
    <w:rsid w:val="7F6B4852"/>
    <w:rsid w:val="7F7246D3"/>
    <w:rsid w:val="7F7F5232"/>
    <w:rsid w:val="7F955845"/>
    <w:rsid w:val="7F991DA3"/>
    <w:rsid w:val="7FA37090"/>
    <w:rsid w:val="7FAE3C99"/>
    <w:rsid w:val="7FB7043A"/>
    <w:rsid w:val="7FBC18F5"/>
    <w:rsid w:val="7FBC3ED8"/>
    <w:rsid w:val="7FBC4F2E"/>
    <w:rsid w:val="7FBE04AC"/>
    <w:rsid w:val="7FCD26D8"/>
    <w:rsid w:val="7FE17A5F"/>
    <w:rsid w:val="7FE84CE6"/>
    <w:rsid w:val="7FEC2ABC"/>
    <w:rsid w:val="7FEE5883"/>
    <w:rsid w:val="EFEDA05F"/>
    <w:rsid w:val="FFF98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仿宋" w:cs="Times New Roman"/>
      <w:kern w:val="2"/>
      <w:sz w:val="30"/>
      <w:szCs w:val="24"/>
      <w:lang w:val="en-US" w:eastAsia="zh-CN" w:bidi="ar-SA"/>
    </w:rPr>
  </w:style>
  <w:style w:type="paragraph" w:styleId="3">
    <w:name w:val="heading 1"/>
    <w:next w:val="1"/>
    <w:link w:val="42"/>
    <w:qFormat/>
    <w:uiPriority w:val="9"/>
    <w:pPr>
      <w:keepNext/>
      <w:keepLines/>
      <w:spacing w:after="160" w:line="560" w:lineRule="exact"/>
      <w:jc w:val="center"/>
      <w:outlineLvl w:val="0"/>
    </w:pPr>
    <w:rPr>
      <w:rFonts w:ascii="Arial" w:hAnsi="Arial" w:eastAsia="仿宋" w:cs="Times New Roman"/>
      <w:b/>
      <w:kern w:val="44"/>
      <w:sz w:val="44"/>
      <w:lang w:val="en-US" w:eastAsia="zh-CN" w:bidi="ar-SA"/>
    </w:rPr>
  </w:style>
  <w:style w:type="paragraph" w:styleId="4">
    <w:name w:val="heading 2"/>
    <w:basedOn w:val="1"/>
    <w:next w:val="1"/>
    <w:link w:val="28"/>
    <w:qFormat/>
    <w:uiPriority w:val="9"/>
    <w:pPr>
      <w:keepNext/>
      <w:keepLines/>
      <w:outlineLvl w:val="1"/>
    </w:pPr>
    <w:rPr>
      <w:rFonts w:ascii="Arial" w:hAnsi="Arial" w:eastAsia="黑体"/>
    </w:rPr>
  </w:style>
  <w:style w:type="paragraph" w:styleId="5">
    <w:name w:val="heading 3"/>
    <w:basedOn w:val="1"/>
    <w:next w:val="1"/>
    <w:qFormat/>
    <w:uiPriority w:val="9"/>
    <w:pPr>
      <w:keepNext/>
      <w:keepLines/>
      <w:outlineLvl w:val="2"/>
    </w:pPr>
    <w:rPr>
      <w:rFonts w:eastAsia="楷体"/>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6">
    <w:name w:val="annotation text"/>
    <w:basedOn w:val="1"/>
    <w:link w:val="30"/>
    <w:unhideWhenUsed/>
    <w:qFormat/>
    <w:uiPriority w:val="99"/>
    <w:pPr>
      <w:jc w:val="left"/>
    </w:pPr>
  </w:style>
  <w:style w:type="paragraph" w:styleId="7">
    <w:name w:val="Body Text"/>
    <w:basedOn w:val="1"/>
    <w:qFormat/>
    <w:uiPriority w:val="0"/>
    <w:rPr>
      <w:rFonts w:ascii="宋体"/>
      <w:color w:val="000000"/>
      <w:sz w:val="24"/>
      <w:szCs w:val="20"/>
    </w:rPr>
  </w:style>
  <w:style w:type="paragraph" w:styleId="8">
    <w:name w:val="Body Text Indent"/>
    <w:basedOn w:val="1"/>
    <w:qFormat/>
    <w:uiPriority w:val="0"/>
    <w:pPr>
      <w:ind w:firstLine="510"/>
    </w:pPr>
    <w:rPr>
      <w:rFonts w:ascii="宋体"/>
      <w:sz w:val="24"/>
      <w:szCs w:val="20"/>
    </w:rPr>
  </w:style>
  <w:style w:type="paragraph" w:styleId="9">
    <w:name w:val="Block Text"/>
    <w:basedOn w:val="1"/>
    <w:qFormat/>
    <w:uiPriority w:val="0"/>
    <w:pPr>
      <w:spacing w:line="320" w:lineRule="exact"/>
      <w:ind w:left="92" w:leftChars="44" w:right="153" w:firstLine="496"/>
    </w:pPr>
    <w:rPr>
      <w:rFonts w:eastAsia="仿宋_GB2312"/>
      <w:spacing w:val="4"/>
      <w:sz w:val="24"/>
      <w:szCs w:val="20"/>
      <w:u w:val="single"/>
    </w:rPr>
  </w:style>
  <w:style w:type="paragraph" w:styleId="10">
    <w:name w:val="Date"/>
    <w:basedOn w:val="1"/>
    <w:next w:val="1"/>
    <w:qFormat/>
    <w:uiPriority w:val="0"/>
    <w:pPr>
      <w:ind w:left="100" w:leftChars="2500"/>
    </w:pPr>
  </w:style>
  <w:style w:type="paragraph" w:styleId="11">
    <w:name w:val="Balloon Text"/>
    <w:basedOn w:val="1"/>
    <w:link w:val="33"/>
    <w:qFormat/>
    <w:uiPriority w:val="0"/>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32"/>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style>
  <w:style w:type="paragraph" w:styleId="15">
    <w:name w:val="footnote text"/>
    <w:basedOn w:val="1"/>
    <w:link w:val="45"/>
    <w:semiHidden/>
    <w:unhideWhenUsed/>
    <w:qFormat/>
    <w:uiPriority w:val="99"/>
    <w:pPr>
      <w:snapToGrid w:val="0"/>
      <w:jc w:val="left"/>
    </w:pPr>
    <w:rPr>
      <w:sz w:val="18"/>
      <w:szCs w:val="18"/>
    </w:rPr>
  </w:style>
  <w:style w:type="paragraph" w:styleId="16">
    <w:name w:val="Body Text Indent 3"/>
    <w:basedOn w:val="1"/>
    <w:qFormat/>
    <w:uiPriority w:val="0"/>
    <w:pPr>
      <w:snapToGrid w:val="0"/>
      <w:spacing w:line="500" w:lineRule="exact"/>
      <w:ind w:right="15" w:firstLine="523" w:firstLineChars="211"/>
    </w:pPr>
    <w:rPr>
      <w:rFonts w:eastAsia="仿宋_GB2312"/>
      <w:spacing w:val="4"/>
      <w:sz w:val="24"/>
    </w:rPr>
  </w:style>
  <w:style w:type="paragraph" w:styleId="17">
    <w:name w:val="toc 2"/>
    <w:basedOn w:val="1"/>
    <w:next w:val="1"/>
    <w:unhideWhenUsed/>
    <w:qFormat/>
    <w:uiPriority w:val="39"/>
    <w:pPr>
      <w:ind w:left="420" w:leftChars="200"/>
    </w:pPr>
  </w:style>
  <w:style w:type="paragraph" w:styleId="18">
    <w:name w:val="Body Text 2"/>
    <w:basedOn w:val="1"/>
    <w:qFormat/>
    <w:uiPriority w:val="0"/>
    <w:pPr>
      <w:snapToGrid w:val="0"/>
      <w:spacing w:line="560" w:lineRule="atLeast"/>
      <w:ind w:right="15"/>
    </w:pPr>
    <w:rPr>
      <w:bCs/>
      <w:spacing w:val="4"/>
      <w:sz w:val="24"/>
      <w:szCs w:val="20"/>
    </w:rPr>
  </w:style>
  <w:style w:type="paragraph" w:styleId="19">
    <w:name w:val="annotation subject"/>
    <w:basedOn w:val="6"/>
    <w:next w:val="6"/>
    <w:link w:val="31"/>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Emphasis"/>
    <w:qFormat/>
    <w:uiPriority w:val="20"/>
    <w:rPr>
      <w:i/>
      <w:iCs/>
    </w:rPr>
  </w:style>
  <w:style w:type="character" w:styleId="25">
    <w:name w:val="Hyperlink"/>
    <w:qFormat/>
    <w:uiPriority w:val="99"/>
    <w:rPr>
      <w:color w:val="0000FF"/>
      <w:u w:val="single"/>
    </w:rPr>
  </w:style>
  <w:style w:type="character" w:styleId="26">
    <w:name w:val="annotation reference"/>
    <w:unhideWhenUsed/>
    <w:qFormat/>
    <w:uiPriority w:val="99"/>
    <w:rPr>
      <w:sz w:val="21"/>
      <w:szCs w:val="21"/>
    </w:rPr>
  </w:style>
  <w:style w:type="character" w:styleId="27">
    <w:name w:val="footnote reference"/>
    <w:basedOn w:val="22"/>
    <w:semiHidden/>
    <w:unhideWhenUsed/>
    <w:qFormat/>
    <w:uiPriority w:val="99"/>
    <w:rPr>
      <w:vertAlign w:val="superscript"/>
    </w:rPr>
  </w:style>
  <w:style w:type="character" w:customStyle="1" w:styleId="28">
    <w:name w:val="标题 2 字符"/>
    <w:link w:val="4"/>
    <w:qFormat/>
    <w:uiPriority w:val="9"/>
    <w:rPr>
      <w:rFonts w:ascii="Arial" w:hAnsi="Arial" w:eastAsia="黑体"/>
      <w:sz w:val="30"/>
    </w:rPr>
  </w:style>
  <w:style w:type="character" w:customStyle="1" w:styleId="29">
    <w:name w:val="页脚 字符1"/>
    <w:link w:val="12"/>
    <w:qFormat/>
    <w:uiPriority w:val="99"/>
    <w:rPr>
      <w:kern w:val="2"/>
      <w:sz w:val="18"/>
      <w:szCs w:val="18"/>
    </w:rPr>
  </w:style>
  <w:style w:type="character" w:customStyle="1" w:styleId="30">
    <w:name w:val="批注文字 字符"/>
    <w:link w:val="6"/>
    <w:semiHidden/>
    <w:qFormat/>
    <w:uiPriority w:val="99"/>
    <w:rPr>
      <w:kern w:val="2"/>
      <w:sz w:val="21"/>
      <w:szCs w:val="24"/>
    </w:rPr>
  </w:style>
  <w:style w:type="character" w:customStyle="1" w:styleId="31">
    <w:name w:val="批注主题 字符"/>
    <w:link w:val="19"/>
    <w:semiHidden/>
    <w:qFormat/>
    <w:uiPriority w:val="99"/>
    <w:rPr>
      <w:b/>
      <w:bCs/>
      <w:kern w:val="2"/>
      <w:sz w:val="21"/>
      <w:szCs w:val="24"/>
    </w:rPr>
  </w:style>
  <w:style w:type="character" w:customStyle="1" w:styleId="32">
    <w:name w:val="页眉 字符"/>
    <w:link w:val="13"/>
    <w:qFormat/>
    <w:uiPriority w:val="99"/>
    <w:rPr>
      <w:kern w:val="2"/>
      <w:sz w:val="18"/>
    </w:rPr>
  </w:style>
  <w:style w:type="character" w:customStyle="1" w:styleId="33">
    <w:name w:val="批注框文本 字符"/>
    <w:link w:val="11"/>
    <w:qFormat/>
    <w:uiPriority w:val="0"/>
    <w:rPr>
      <w:kern w:val="2"/>
      <w:sz w:val="18"/>
      <w:szCs w:val="18"/>
    </w:rPr>
  </w:style>
  <w:style w:type="paragraph" w:customStyle="1" w:styleId="34">
    <w:name w:val="目录 11"/>
    <w:basedOn w:val="1"/>
    <w:next w:val="1"/>
    <w:unhideWhenUsed/>
    <w:qFormat/>
    <w:uiPriority w:val="39"/>
  </w:style>
  <w:style w:type="paragraph" w:customStyle="1" w:styleId="35">
    <w:name w:val="目录 31"/>
    <w:basedOn w:val="1"/>
    <w:next w:val="1"/>
    <w:unhideWhenUsed/>
    <w:qFormat/>
    <w:uiPriority w:val="39"/>
    <w:pPr>
      <w:ind w:left="840" w:leftChars="400"/>
    </w:pPr>
  </w:style>
  <w:style w:type="paragraph" w:customStyle="1" w:styleId="36">
    <w:name w:val="目录 21"/>
    <w:basedOn w:val="1"/>
    <w:next w:val="1"/>
    <w:unhideWhenUsed/>
    <w:qFormat/>
    <w:uiPriority w:val="39"/>
    <w:pPr>
      <w:ind w:left="420" w:leftChars="200"/>
      <w:jc w:val="left"/>
    </w:pPr>
  </w:style>
  <w:style w:type="paragraph" w:customStyle="1" w:styleId="37">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8">
    <w:name w:val="列出段落1"/>
    <w:basedOn w:val="1"/>
    <w:qFormat/>
    <w:uiPriority w:val="34"/>
    <w:pPr>
      <w:widowControl/>
      <w:ind w:firstLine="420"/>
      <w:jc w:val="left"/>
    </w:pPr>
    <w:rPr>
      <w:rFonts w:ascii="宋体" w:hAnsi="宋体" w:cs="宋体"/>
      <w:kern w:val="0"/>
      <w:sz w:val="24"/>
    </w:rPr>
  </w:style>
  <w:style w:type="paragraph" w:customStyle="1" w:styleId="3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40">
    <w:name w:val="font5"/>
    <w:basedOn w:val="1"/>
    <w:qFormat/>
    <w:uiPriority w:val="0"/>
    <w:pPr>
      <w:widowControl/>
      <w:spacing w:before="100" w:beforeAutospacing="1" w:after="100" w:afterAutospacing="1"/>
      <w:jc w:val="left"/>
    </w:pPr>
    <w:rPr>
      <w:kern w:val="0"/>
      <w:szCs w:val="21"/>
    </w:rPr>
  </w:style>
  <w:style w:type="character" w:customStyle="1" w:styleId="41">
    <w:name w:val="页脚 字符"/>
    <w:basedOn w:val="22"/>
    <w:qFormat/>
    <w:uiPriority w:val="99"/>
  </w:style>
  <w:style w:type="character" w:customStyle="1" w:styleId="42">
    <w:name w:val="标题 1 字符"/>
    <w:link w:val="3"/>
    <w:qFormat/>
    <w:uiPriority w:val="9"/>
    <w:rPr>
      <w:rFonts w:ascii="Arial" w:hAnsi="Arial" w:eastAsia="仿宋" w:cs="Times New Roman"/>
      <w:b/>
      <w:kern w:val="44"/>
      <w:sz w:val="44"/>
      <w:lang w:val="en-US" w:eastAsia="zh-CN" w:bidi="ar-SA"/>
    </w:rPr>
  </w:style>
  <w:style w:type="paragraph" w:customStyle="1" w:styleId="43">
    <w:name w:val="列表段落1"/>
    <w:basedOn w:val="1"/>
    <w:qFormat/>
    <w:uiPriority w:val="99"/>
    <w:pPr>
      <w:ind w:firstLine="420"/>
    </w:pPr>
  </w:style>
  <w:style w:type="paragraph" w:styleId="44">
    <w:name w:val="List Paragraph"/>
    <w:basedOn w:val="1"/>
    <w:qFormat/>
    <w:uiPriority w:val="99"/>
    <w:pPr>
      <w:ind w:firstLine="420"/>
    </w:pPr>
  </w:style>
  <w:style w:type="character" w:customStyle="1" w:styleId="45">
    <w:name w:val="脚注文本 字符"/>
    <w:basedOn w:val="22"/>
    <w:link w:val="15"/>
    <w:semiHidden/>
    <w:qFormat/>
    <w:uiPriority w:val="99"/>
    <w:rPr>
      <w:rFonts w:ascii="Calibri" w:hAnsi="Calibri"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A297E-A0BB-4BBF-ACEB-DC3E4D0802B5}">
  <ds:schemaRefs/>
</ds:datastoreItem>
</file>

<file path=docProps/app.xml><?xml version="1.0" encoding="utf-8"?>
<Properties xmlns="http://schemas.openxmlformats.org/officeDocument/2006/extended-properties" xmlns:vt="http://schemas.openxmlformats.org/officeDocument/2006/docPropsVTypes">
  <Template>Normal</Template>
  <Pages>51</Pages>
  <Words>3811</Words>
  <Characters>21725</Characters>
  <Lines>181</Lines>
  <Paragraphs>50</Paragraphs>
  <TotalTime>5</TotalTime>
  <ScaleCrop>false</ScaleCrop>
  <LinksUpToDate>false</LinksUpToDate>
  <CharactersWithSpaces>25486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2020-12-14T16:43:00Z</dcterms:created>
  <dc:creator>Ann</dc:creator>
  <cp:lastModifiedBy>朵朵妈妈</cp:lastModifiedBy>
  <cp:lastPrinted>2020-12-14T01:37:00Z</cp:lastPrinted>
  <dcterms:modified xsi:type="dcterms:W3CDTF">2020-12-15T02:34:17Z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ribbonExt">
    <vt:lpwstr>{"WPSExtOfficeTab":{"OnGetEnabled":false,"OnGetVisible":false}}</vt:lpwstr>
  </property>
</Properties>
</file>