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cs="方正小标宋简体" w:asciiTheme="majorEastAsia" w:hAnsiTheme="majorEastAsia" w:eastAsiaTheme="majorEastAsia"/>
          <w:b/>
          <w:bCs/>
          <w:color w:val="000000" w:themeColor="text1"/>
          <w:kern w:val="0"/>
          <w:sz w:val="44"/>
          <w:szCs w:val="44"/>
          <w14:textFill>
            <w14:solidFill>
              <w14:schemeClr w14:val="tx1"/>
            </w14:solidFill>
          </w14:textFill>
        </w:rPr>
      </w:pPr>
      <w:bookmarkStart w:id="0" w:name="_Hlk74922902"/>
      <w:r>
        <w:rPr>
          <w:rFonts w:hint="eastAsia" w:cs="方正小标宋简体" w:asciiTheme="majorEastAsia" w:hAnsiTheme="majorEastAsia" w:eastAsiaTheme="majorEastAsia"/>
          <w:b/>
          <w:bCs/>
          <w:color w:val="000000" w:themeColor="text1"/>
          <w:kern w:val="0"/>
          <w:sz w:val="44"/>
          <w:szCs w:val="44"/>
          <w14:textFill>
            <w14:solidFill>
              <w14:schemeClr w14:val="tx1"/>
            </w14:solidFill>
          </w14:textFill>
        </w:rPr>
        <w:t>广东省第三方药品电子交易平台</w:t>
      </w:r>
    </w:p>
    <w:p>
      <w:pPr>
        <w:spacing w:line="600" w:lineRule="exact"/>
        <w:jc w:val="center"/>
        <w:rPr>
          <w:rFonts w:cs="方正小标宋简体" w:asciiTheme="majorEastAsia" w:hAnsiTheme="majorEastAsia" w:eastAsiaTheme="majorEastAsia"/>
          <w:b/>
          <w:bCs/>
          <w:color w:val="000000" w:themeColor="text1"/>
          <w:kern w:val="0"/>
          <w:sz w:val="44"/>
          <w:szCs w:val="44"/>
          <w14:textFill>
            <w14:solidFill>
              <w14:schemeClr w14:val="tx1"/>
            </w14:solidFill>
          </w14:textFill>
        </w:rPr>
      </w:pPr>
      <w:r>
        <w:rPr>
          <w:rFonts w:hint="eastAsia" w:cs="方正小标宋简体" w:asciiTheme="majorEastAsia" w:hAnsiTheme="majorEastAsia" w:eastAsiaTheme="majorEastAsia"/>
          <w:b/>
          <w:bCs/>
          <w:color w:val="000000" w:themeColor="text1"/>
          <w:kern w:val="0"/>
          <w:sz w:val="44"/>
          <w:szCs w:val="44"/>
          <w14:textFill>
            <w14:solidFill>
              <w14:schemeClr w14:val="tx1"/>
            </w14:solidFill>
          </w14:textFill>
        </w:rPr>
        <w:t>关于实施医用耗材挂网采购的公告</w:t>
      </w:r>
    </w:p>
    <w:p>
      <w:pPr>
        <w:pStyle w:val="2"/>
        <w:jc w:val="center"/>
        <w:rPr>
          <w:rFonts w:hint="eastAsia" w:ascii="楷体_GB2312" w:hAnsi="楷体_GB2312" w:eastAsia="楷体_GB2312" w:cs="楷体_GB2312"/>
        </w:rPr>
      </w:pPr>
      <w:r>
        <w:rPr>
          <w:rFonts w:hint="eastAsia" w:ascii="楷体_GB2312" w:hAnsi="楷体_GB2312" w:eastAsia="楷体_GB2312" w:cs="楷体_GB2312"/>
        </w:rPr>
        <w:t>（征求意见稿）</w:t>
      </w:r>
    </w:p>
    <w:bookmarkEnd w:id="0"/>
    <w:p>
      <w:pPr>
        <w:rPr>
          <w:rFonts w:ascii="Times New Roman" w:hAnsi="Times New Roman" w:eastAsia="仿宋_GB2312"/>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eastAsia="仿宋_GB2312"/>
          <w:sz w:val="32"/>
          <w:szCs w:val="32"/>
        </w:rPr>
        <w:t>为进一步贯彻落实《中共中央 国务院关于深化医疗保障制度改革的意见》（中发〔2020〕5号），</w:t>
      </w:r>
      <w:r>
        <w:rPr>
          <w:rFonts w:ascii="Times New Roman" w:hAnsi="Times New Roman" w:eastAsia="仿宋_GB2312"/>
          <w:color w:val="000000" w:themeColor="text1"/>
          <w:sz w:val="32"/>
          <w:szCs w:val="32"/>
          <w14:textFill>
            <w14:solidFill>
              <w14:schemeClr w14:val="tx1"/>
            </w14:solidFill>
          </w14:textFill>
        </w:rPr>
        <w:t>做好广东省第三方药品电子交易平台（以下简称省平台）</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采购工作，根据《广东省医疗保障局关于做好药品和医用耗材采购工作的指导意见》（粤医保规〔2020〕2号）等文件精神，现就省平台</w:t>
      </w:r>
      <w:r>
        <w:rPr>
          <w:rFonts w:hint="eastAsia" w:ascii="Times New Roman" w:hAnsi="Times New Roman" w:eastAsia="仿宋_GB2312"/>
          <w:color w:val="000000" w:themeColor="text1"/>
          <w:sz w:val="32"/>
          <w:szCs w:val="32"/>
          <w14:textFill>
            <w14:solidFill>
              <w14:schemeClr w14:val="tx1"/>
            </w14:solidFill>
          </w14:textFill>
        </w:rPr>
        <w:t>实施医用耗材挂网采购</w:t>
      </w:r>
      <w:r>
        <w:rPr>
          <w:rFonts w:ascii="Times New Roman" w:hAnsi="Times New Roman" w:eastAsia="仿宋_GB2312"/>
          <w:color w:val="000000" w:themeColor="text1"/>
          <w:sz w:val="32"/>
          <w:szCs w:val="32"/>
          <w14:textFill>
            <w14:solidFill>
              <w14:schemeClr w14:val="tx1"/>
            </w14:solidFill>
          </w14:textFill>
        </w:rPr>
        <w:t>公告如下：</w:t>
      </w:r>
    </w:p>
    <w:p>
      <w:pPr>
        <w:numPr>
          <w:ilvl w:val="0"/>
          <w:numId w:val="1"/>
        </w:numPr>
        <w:spacing w:line="60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参与</w:t>
      </w:r>
      <w:r>
        <w:rPr>
          <w:rFonts w:ascii="Times New Roman" w:hAnsi="Times New Roman" w:eastAsia="黑体"/>
          <w:color w:val="000000" w:themeColor="text1"/>
          <w:kern w:val="0"/>
          <w:sz w:val="32"/>
          <w:szCs w:val="32"/>
          <w14:textFill>
            <w14:solidFill>
              <w14:schemeClr w14:val="tx1"/>
            </w14:solidFill>
          </w14:textFill>
        </w:rPr>
        <w:t>采购</w:t>
      </w:r>
      <w:r>
        <w:rPr>
          <w:rFonts w:hint="eastAsia" w:ascii="Times New Roman" w:hAnsi="Times New Roman" w:eastAsia="黑体"/>
          <w:color w:val="000000" w:themeColor="text1"/>
          <w:kern w:val="0"/>
          <w:sz w:val="32"/>
          <w:szCs w:val="32"/>
          <w14:textFill>
            <w14:solidFill>
              <w14:schemeClr w14:val="tx1"/>
            </w14:solidFill>
          </w14:textFill>
        </w:rPr>
        <w:t>主体</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本公告适用于</w:t>
      </w:r>
      <w:r>
        <w:rPr>
          <w:rFonts w:hint="eastAsia" w:ascii="Times New Roman" w:hAnsi="Times New Roman" w:eastAsia="仿宋_GB2312"/>
          <w:color w:val="000000" w:themeColor="text1"/>
          <w:sz w:val="32"/>
          <w:szCs w:val="32"/>
          <w14:textFill>
            <w14:solidFill>
              <w14:schemeClr w14:val="tx1"/>
            </w14:solidFill>
          </w14:textFill>
        </w:rPr>
        <w:t>全省各类</w:t>
      </w:r>
      <w:r>
        <w:rPr>
          <w:rFonts w:ascii="Times New Roman" w:hAnsi="Times New Roman" w:eastAsia="仿宋_GB2312"/>
          <w:color w:val="000000" w:themeColor="text1"/>
          <w:sz w:val="32"/>
          <w:szCs w:val="32"/>
          <w14:textFill>
            <w14:solidFill>
              <w14:schemeClr w14:val="tx1"/>
            </w14:solidFill>
          </w14:textFill>
        </w:rPr>
        <w:t>医疗机构和在省内销售</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的生产经营企业（含</w:t>
      </w:r>
      <w:r>
        <w:rPr>
          <w:rFonts w:hint="eastAsia" w:ascii="Times New Roman" w:hAnsi="Times New Roman" w:eastAsia="仿宋_GB2312"/>
          <w:color w:val="000000" w:themeColor="text1"/>
          <w:sz w:val="32"/>
          <w:szCs w:val="32"/>
          <w14:textFill>
            <w14:solidFill>
              <w14:schemeClr w14:val="tx1"/>
            </w14:solidFill>
          </w14:textFill>
        </w:rPr>
        <w:t>注册人、备案人</w:t>
      </w:r>
      <w:bookmarkStart w:id="5" w:name="_GoBack"/>
      <w:bookmarkEnd w:id="5"/>
      <w:r>
        <w:rPr>
          <w:rFonts w:ascii="Times New Roman" w:hAnsi="Times New Roman" w:eastAsia="仿宋_GB2312"/>
          <w:color w:val="000000" w:themeColor="text1"/>
          <w:sz w:val="32"/>
          <w:szCs w:val="32"/>
          <w14:textFill>
            <w14:solidFill>
              <w14:schemeClr w14:val="tx1"/>
            </w14:solidFill>
          </w14:textFill>
        </w:rPr>
        <w:t>、生产企业、配送企业和境外</w:t>
      </w:r>
      <w:r>
        <w:rPr>
          <w:rFonts w:hint="eastAsia" w:ascii="Times New Roman" w:hAnsi="Times New Roman" w:eastAsia="仿宋_GB2312"/>
          <w:color w:val="000000" w:themeColor="text1"/>
          <w:sz w:val="32"/>
          <w:szCs w:val="32"/>
          <w14:textFill>
            <w14:solidFill>
              <w14:schemeClr w14:val="tx1"/>
            </w14:solidFill>
          </w14:textFill>
        </w:rPr>
        <w:t>注册（备案）人</w:t>
      </w:r>
      <w:r>
        <w:rPr>
          <w:rFonts w:ascii="Times New Roman" w:hAnsi="Times New Roman" w:eastAsia="仿宋_GB2312"/>
          <w:color w:val="000000" w:themeColor="text1"/>
          <w:sz w:val="32"/>
          <w:szCs w:val="32"/>
          <w14:textFill>
            <w14:solidFill>
              <w14:schemeClr w14:val="tx1"/>
            </w14:solidFill>
          </w14:textFill>
        </w:rPr>
        <w:t>在境内的全权代理人等）。</w:t>
      </w:r>
    </w:p>
    <w:p>
      <w:pPr>
        <w:spacing w:line="60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二、</w:t>
      </w:r>
      <w:r>
        <w:rPr>
          <w:rFonts w:hint="eastAsia" w:ascii="Times New Roman" w:hAnsi="Times New Roman" w:eastAsia="黑体"/>
          <w:color w:val="000000" w:themeColor="text1"/>
          <w:kern w:val="0"/>
          <w:sz w:val="32"/>
          <w:szCs w:val="32"/>
          <w14:textFill>
            <w14:solidFill>
              <w14:schemeClr w14:val="tx1"/>
            </w14:solidFill>
          </w14:textFill>
        </w:rPr>
        <w:t>采购</w:t>
      </w:r>
      <w:r>
        <w:rPr>
          <w:rFonts w:ascii="Times New Roman" w:hAnsi="Times New Roman" w:eastAsia="黑体"/>
          <w:color w:val="000000" w:themeColor="text1"/>
          <w:kern w:val="0"/>
          <w:sz w:val="32"/>
          <w:szCs w:val="32"/>
          <w14:textFill>
            <w14:solidFill>
              <w14:schemeClr w14:val="tx1"/>
            </w14:solidFill>
          </w14:textFill>
        </w:rPr>
        <w:t>范围</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国家或省级食品药品监管部门或卫生计生主管部门发证，归属医用耗材管理的医疗器械、归属药品管理的诊断试剂、归属消毒产品管理的产品</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在未开展</w:t>
      </w:r>
      <w:r>
        <w:rPr>
          <w:rFonts w:hint="eastAsia" w:ascii="Times New Roman" w:hAnsi="Times New Roman" w:eastAsia="仿宋_GB2312"/>
          <w:color w:val="000000" w:themeColor="text1"/>
          <w:sz w:val="32"/>
          <w:szCs w:val="32"/>
          <w14:textFill>
            <w14:solidFill>
              <w14:schemeClr w14:val="tx1"/>
            </w14:solidFill>
          </w14:textFill>
        </w:rPr>
        <w:t>医用耗材集中</w:t>
      </w:r>
      <w:r>
        <w:rPr>
          <w:rFonts w:ascii="Times New Roman" w:hAnsi="Times New Roman" w:eastAsia="仿宋_GB2312"/>
          <w:color w:val="000000" w:themeColor="text1"/>
          <w:sz w:val="32"/>
          <w:szCs w:val="32"/>
          <w14:textFill>
            <w14:solidFill>
              <w14:schemeClr w14:val="tx1"/>
            </w14:solidFill>
          </w14:textFill>
        </w:rPr>
        <w:t>带量采购前均可参加省平台挂网采购，报名程序及要求</w:t>
      </w:r>
      <w:r>
        <w:rPr>
          <w:rFonts w:hint="eastAsia" w:ascii="Times New Roman" w:hAnsi="Times New Roman" w:eastAsia="仿宋_GB2312"/>
          <w:color w:val="000000" w:themeColor="text1"/>
          <w:sz w:val="32"/>
          <w:szCs w:val="32"/>
          <w14:textFill>
            <w14:solidFill>
              <w14:schemeClr w14:val="tx1"/>
            </w14:solidFill>
          </w14:textFill>
        </w:rPr>
        <w:t>详见省平台（</w:t>
      </w:r>
      <w:r>
        <w:fldChar w:fldCharType="begin"/>
      </w:r>
      <w:r>
        <w:instrText xml:space="preserve"> HYPERLINK "https://www.gdmede.com.cn/）医用耗材交易-办事指南/" </w:instrText>
      </w:r>
      <w:r>
        <w:fldChar w:fldCharType="separate"/>
      </w:r>
      <w:r>
        <w:rPr>
          <w:rFonts w:ascii="Times New Roman" w:hAnsi="Times New Roman" w:eastAsia="仿宋_GB2312"/>
          <w:color w:val="000000" w:themeColor="text1"/>
          <w:sz w:val="32"/>
          <w:szCs w:val="32"/>
          <w14:textFill>
            <w14:solidFill>
              <w14:schemeClr w14:val="tx1"/>
            </w14:solidFill>
          </w14:textFill>
        </w:rPr>
        <w:t>https://www.gdmede.com.cn/</w:t>
      </w:r>
      <w:r>
        <w:rPr>
          <w:rFonts w:hint="eastAsia" w:ascii="Times New Roman" w:hAnsi="Times New Roman" w:eastAsia="仿宋_GB2312"/>
          <w:color w:val="000000" w:themeColor="text1"/>
          <w:sz w:val="32"/>
          <w:szCs w:val="32"/>
          <w14:textFill>
            <w14:solidFill>
              <w14:schemeClr w14:val="tx1"/>
            </w14:solidFill>
          </w14:textFill>
        </w:rPr>
        <w:t>）医用耗材交易-办事指南/</w:t>
      </w:r>
      <w:r>
        <w:rPr>
          <w:rFonts w:hint="eastAsia" w:ascii="Times New Roman" w:hAnsi="Times New Roman" w:eastAsia="仿宋_GB2312"/>
          <w:color w:val="000000" w:themeColor="text1"/>
          <w:sz w:val="32"/>
          <w:szCs w:val="32"/>
          <w14:textFill>
            <w14:solidFill>
              <w14:schemeClr w14:val="tx1"/>
            </w14:solidFill>
          </w14:textFill>
        </w:rPr>
        <w:fldChar w:fldCharType="end"/>
      </w:r>
      <w:r>
        <w:rPr>
          <w:rFonts w:hint="eastAsia" w:ascii="Times New Roman" w:hAnsi="Times New Roman" w:eastAsia="仿宋_GB2312"/>
          <w:color w:val="000000" w:themeColor="text1"/>
          <w:sz w:val="32"/>
          <w:szCs w:val="32"/>
          <w14:textFill>
            <w14:solidFill>
              <w14:schemeClr w14:val="tx1"/>
            </w14:solidFill>
          </w14:textFill>
        </w:rPr>
        <w:t>资料下载</w:t>
      </w:r>
      <w:r>
        <w:rPr>
          <w:rFonts w:ascii="Times New Roman" w:hAnsi="Times New Roman"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三、采购方式</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省平台医用耗材采购方式分为直接采购、议价采购和自主采购</w:t>
      </w: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种。</w:t>
      </w:r>
    </w:p>
    <w:p>
      <w:pPr>
        <w:pStyle w:val="5"/>
        <w:spacing w:line="600" w:lineRule="exact"/>
        <w:ind w:firstLine="643" w:firstLineChars="200"/>
        <w:rPr>
          <w:rFonts w:ascii="楷体_GB2312" w:hAnsi="楷体" w:eastAsia="楷体_GB2312" w:cs="楷体"/>
          <w:b/>
          <w:color w:val="000000" w:themeColor="text1"/>
          <w:sz w:val="32"/>
          <w:szCs w:val="32"/>
          <w14:textFill>
            <w14:solidFill>
              <w14:schemeClr w14:val="tx1"/>
            </w14:solidFill>
          </w14:textFill>
        </w:rPr>
      </w:pPr>
      <w:r>
        <w:rPr>
          <w:rFonts w:hint="eastAsia" w:ascii="楷体_GB2312" w:hAnsi="楷体" w:eastAsia="楷体_GB2312" w:cs="楷体"/>
          <w:b/>
          <w:color w:val="000000" w:themeColor="text1"/>
          <w:kern w:val="0"/>
          <w:sz w:val="32"/>
          <w:szCs w:val="32"/>
          <w14:textFill>
            <w14:solidFill>
              <w14:schemeClr w14:val="tx1"/>
            </w14:solidFill>
          </w14:textFill>
        </w:rPr>
        <w:t>（一）</w:t>
      </w:r>
      <w:r>
        <w:rPr>
          <w:rFonts w:hint="eastAsia" w:ascii="楷体_GB2312" w:hAnsi="楷体" w:eastAsia="楷体_GB2312" w:cs="楷体"/>
          <w:b/>
          <w:color w:val="000000" w:themeColor="text1"/>
          <w:sz w:val="32"/>
          <w:szCs w:val="32"/>
          <w14:textFill>
            <w14:solidFill>
              <w14:schemeClr w14:val="tx1"/>
            </w14:solidFill>
          </w14:textFill>
        </w:rPr>
        <w:t>直接采购</w:t>
      </w:r>
    </w:p>
    <w:p>
      <w:pPr>
        <w:pStyle w:val="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以下</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按国家和省有关规定直接挂网采购。</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国家</w:t>
      </w:r>
      <w:r>
        <w:rPr>
          <w:rFonts w:hint="eastAsia" w:ascii="Times New Roman" w:hAnsi="Times New Roman" w:eastAsia="仿宋_GB2312"/>
          <w:color w:val="000000" w:themeColor="text1"/>
          <w:sz w:val="32"/>
          <w:szCs w:val="32"/>
          <w14:textFill>
            <w14:solidFill>
              <w14:schemeClr w14:val="tx1"/>
            </w14:solidFill>
          </w14:textFill>
        </w:rPr>
        <w:t>、省级</w:t>
      </w:r>
      <w:r>
        <w:rPr>
          <w:rFonts w:ascii="Times New Roman" w:hAnsi="Times New Roman" w:eastAsia="仿宋_GB2312"/>
          <w:color w:val="000000" w:themeColor="text1"/>
          <w:sz w:val="32"/>
          <w:szCs w:val="32"/>
          <w14:textFill>
            <w14:solidFill>
              <w14:schemeClr w14:val="tx1"/>
            </w14:solidFill>
          </w14:textFill>
        </w:rPr>
        <w:t>组织</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集中</w:t>
      </w:r>
      <w:r>
        <w:rPr>
          <w:rFonts w:hint="eastAsia" w:ascii="Times New Roman" w:hAnsi="Times New Roman" w:eastAsia="仿宋_GB2312"/>
          <w:color w:val="000000" w:themeColor="text1"/>
          <w:sz w:val="32"/>
          <w:szCs w:val="32"/>
          <w14:textFill>
            <w14:solidFill>
              <w14:schemeClr w14:val="tx1"/>
            </w14:solidFill>
          </w14:textFill>
        </w:rPr>
        <w:t>带量</w:t>
      </w:r>
      <w:r>
        <w:rPr>
          <w:rFonts w:ascii="Times New Roman" w:hAnsi="Times New Roman" w:eastAsia="仿宋_GB2312"/>
          <w:color w:val="000000" w:themeColor="text1"/>
          <w:sz w:val="32"/>
          <w:szCs w:val="32"/>
          <w14:textFill>
            <w14:solidFill>
              <w14:schemeClr w14:val="tx1"/>
            </w14:solidFill>
          </w14:textFill>
        </w:rPr>
        <w:t>采购中选</w:t>
      </w:r>
      <w:r>
        <w:rPr>
          <w:rFonts w:hint="eastAsia" w:ascii="Times New Roman" w:hAnsi="Times New Roman" w:eastAsia="仿宋_GB2312"/>
          <w:color w:val="000000" w:themeColor="text1"/>
          <w:sz w:val="32"/>
          <w:szCs w:val="32"/>
          <w14:textFill>
            <w14:solidFill>
              <w14:schemeClr w14:val="tx1"/>
            </w14:solidFill>
          </w14:textFill>
        </w:rPr>
        <w:t>品种</w:t>
      </w:r>
      <w:r>
        <w:rPr>
          <w:rFonts w:ascii="Times New Roman" w:hAnsi="Times New Roman" w:eastAsia="仿宋_GB2312"/>
          <w:color w:val="000000" w:themeColor="text1"/>
          <w:sz w:val="32"/>
          <w:szCs w:val="32"/>
          <w14:textFill>
            <w14:solidFill>
              <w14:schemeClr w14:val="tx1"/>
            </w14:solidFill>
          </w14:textFill>
        </w:rPr>
        <w:t>：按中选价格直接挂网</w:t>
      </w:r>
      <w:r>
        <w:rPr>
          <w:rFonts w:hint="eastAsia" w:ascii="Times New Roman" w:hAnsi="Times New Roman" w:eastAsia="仿宋_GB2312"/>
          <w:color w:val="000000" w:themeColor="text1"/>
          <w:sz w:val="32"/>
          <w:szCs w:val="32"/>
          <w14:textFill>
            <w14:solidFill>
              <w14:schemeClr w14:val="tx1"/>
            </w14:solidFill>
          </w14:textFill>
        </w:rPr>
        <w:t>，不再议价</w:t>
      </w:r>
      <w:r>
        <w:rPr>
          <w:rFonts w:ascii="Times New Roman" w:hAnsi="Times New Roman"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国家</w:t>
      </w:r>
      <w:r>
        <w:rPr>
          <w:rFonts w:hint="eastAsia" w:ascii="Times New Roman" w:hAnsi="Times New Roman" w:eastAsia="仿宋_GB2312"/>
          <w:color w:val="000000" w:themeColor="text1"/>
          <w:sz w:val="32"/>
          <w:szCs w:val="32"/>
          <w14:textFill>
            <w14:solidFill>
              <w14:schemeClr w14:val="tx1"/>
            </w14:solidFill>
          </w14:textFill>
        </w:rPr>
        <w:t>、省级</w:t>
      </w:r>
      <w:r>
        <w:rPr>
          <w:rFonts w:ascii="Times New Roman" w:hAnsi="Times New Roman" w:eastAsia="仿宋_GB2312"/>
          <w:color w:val="000000" w:themeColor="text1"/>
          <w:sz w:val="32"/>
          <w:szCs w:val="32"/>
          <w14:textFill>
            <w14:solidFill>
              <w14:schemeClr w14:val="tx1"/>
            </w14:solidFill>
          </w14:textFill>
        </w:rPr>
        <w:t>组织</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集中</w:t>
      </w:r>
      <w:r>
        <w:rPr>
          <w:rFonts w:hint="eastAsia" w:ascii="Times New Roman" w:hAnsi="Times New Roman" w:eastAsia="仿宋_GB2312"/>
          <w:color w:val="000000" w:themeColor="text1"/>
          <w:sz w:val="32"/>
          <w:szCs w:val="32"/>
          <w14:textFill>
            <w14:solidFill>
              <w14:schemeClr w14:val="tx1"/>
            </w14:solidFill>
          </w14:textFill>
        </w:rPr>
        <w:t>带量</w:t>
      </w:r>
      <w:r>
        <w:rPr>
          <w:rFonts w:ascii="Times New Roman" w:hAnsi="Times New Roman" w:eastAsia="仿宋_GB2312"/>
          <w:color w:val="000000" w:themeColor="text1"/>
          <w:sz w:val="32"/>
          <w:szCs w:val="32"/>
          <w14:textFill>
            <w14:solidFill>
              <w14:schemeClr w14:val="tx1"/>
            </w14:solidFill>
          </w14:textFill>
        </w:rPr>
        <w:t>采购</w:t>
      </w:r>
      <w:r>
        <w:rPr>
          <w:rFonts w:hint="eastAsia" w:ascii="Times New Roman" w:hAnsi="Times New Roman" w:eastAsia="仿宋_GB2312"/>
          <w:color w:val="000000" w:themeColor="text1"/>
          <w:sz w:val="32"/>
          <w:szCs w:val="32"/>
          <w14:textFill>
            <w14:solidFill>
              <w14:schemeClr w14:val="tx1"/>
            </w14:solidFill>
          </w14:textFill>
        </w:rPr>
        <w:t>非</w:t>
      </w:r>
      <w:r>
        <w:rPr>
          <w:rFonts w:ascii="Times New Roman" w:hAnsi="Times New Roman" w:eastAsia="仿宋_GB2312"/>
          <w:color w:val="000000" w:themeColor="text1"/>
          <w:sz w:val="32"/>
          <w:szCs w:val="32"/>
          <w14:textFill>
            <w14:solidFill>
              <w14:schemeClr w14:val="tx1"/>
            </w14:solidFill>
          </w14:textFill>
        </w:rPr>
        <w:t>中选</w:t>
      </w:r>
      <w:r>
        <w:rPr>
          <w:rFonts w:hint="eastAsia" w:ascii="Times New Roman" w:hAnsi="Times New Roman" w:eastAsia="仿宋_GB2312"/>
          <w:color w:val="000000" w:themeColor="text1"/>
          <w:sz w:val="32"/>
          <w:szCs w:val="32"/>
          <w14:textFill>
            <w14:solidFill>
              <w14:schemeClr w14:val="tx1"/>
            </w14:solidFill>
          </w14:textFill>
        </w:rPr>
        <w:t>品种</w:t>
      </w:r>
      <w:r>
        <w:rPr>
          <w:rFonts w:ascii="Times New Roman" w:hAnsi="Times New Roman" w:eastAsia="仿宋_GB2312"/>
          <w:color w:val="000000" w:themeColor="text1"/>
          <w:sz w:val="32"/>
          <w:szCs w:val="32"/>
          <w14:textFill>
            <w14:solidFill>
              <w14:schemeClr w14:val="tx1"/>
            </w14:solidFill>
          </w14:textFill>
        </w:rPr>
        <w:t>：按</w:t>
      </w:r>
      <w:r>
        <w:rPr>
          <w:rFonts w:hint="eastAsia" w:ascii="Times New Roman" w:hAnsi="Times New Roman" w:eastAsia="仿宋_GB2312"/>
          <w:color w:val="000000" w:themeColor="text1"/>
          <w:sz w:val="32"/>
          <w:szCs w:val="32"/>
          <w14:textFill>
            <w14:solidFill>
              <w14:schemeClr w14:val="tx1"/>
            </w14:solidFill>
          </w14:textFill>
        </w:rPr>
        <w:t>非中选挂网价格</w:t>
      </w:r>
      <w:r>
        <w:rPr>
          <w:rFonts w:ascii="Times New Roman" w:hAnsi="Times New Roman" w:eastAsia="仿宋_GB2312"/>
          <w:color w:val="000000" w:themeColor="text1"/>
          <w:sz w:val="32"/>
          <w:szCs w:val="32"/>
          <w14:textFill>
            <w14:solidFill>
              <w14:schemeClr w14:val="tx1"/>
            </w14:solidFill>
          </w14:textFill>
        </w:rPr>
        <w:t>直接挂网</w:t>
      </w:r>
      <w:r>
        <w:rPr>
          <w:rFonts w:hint="eastAsia" w:ascii="Times New Roman" w:hAnsi="Times New Roman" w:eastAsia="仿宋_GB2312"/>
          <w:color w:val="000000" w:themeColor="text1"/>
          <w:sz w:val="32"/>
          <w:szCs w:val="32"/>
          <w14:textFill>
            <w14:solidFill>
              <w14:schemeClr w14:val="tx1"/>
            </w14:solidFill>
          </w14:textFill>
        </w:rPr>
        <w:t>，按不高于非中选挂网价格议价采购</w:t>
      </w:r>
      <w:r>
        <w:rPr>
          <w:rFonts w:ascii="Times New Roman" w:hAnsi="Times New Roman"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.国家和省要求直接挂网的其他</w:t>
      </w:r>
      <w:r>
        <w:rPr>
          <w:rFonts w:hint="eastAsia" w:ascii="Times New Roman" w:hAnsi="Times New Roman" w:eastAsia="仿宋_GB2312"/>
          <w:color w:val="000000" w:themeColor="text1"/>
          <w:sz w:val="32"/>
          <w:szCs w:val="32"/>
          <w14:textFill>
            <w14:solidFill>
              <w14:schemeClr w14:val="tx1"/>
            </w14:solidFill>
          </w14:textFill>
        </w:rPr>
        <w:t>医用耗材。</w:t>
      </w:r>
    </w:p>
    <w:p>
      <w:pPr>
        <w:pStyle w:val="5"/>
        <w:ind w:firstLine="640"/>
        <w:rPr>
          <w:rFonts w:ascii="楷体_GB2312" w:hAnsi="Times New Roman" w:eastAsia="楷体_GB2312"/>
          <w:color w:val="000000" w:themeColor="text1"/>
          <w:kern w:val="0"/>
          <w:sz w:val="32"/>
          <w:szCs w:val="32"/>
          <w14:textFill>
            <w14:solidFill>
              <w14:schemeClr w14:val="tx1"/>
            </w14:solidFill>
          </w14:textFill>
        </w:rPr>
      </w:pPr>
      <w:r>
        <w:rPr>
          <w:rFonts w:hint="eastAsia" w:ascii="楷体_GB2312" w:hAnsi="楷体" w:eastAsia="楷体_GB2312" w:cs="楷体"/>
          <w:b/>
          <w:color w:val="000000" w:themeColor="text1"/>
          <w:kern w:val="0"/>
          <w:sz w:val="32"/>
          <w:szCs w:val="32"/>
          <w14:textFill>
            <w14:solidFill>
              <w14:schemeClr w14:val="tx1"/>
            </w14:solidFill>
          </w14:textFill>
        </w:rPr>
        <w:t>（二）</w:t>
      </w:r>
      <w:r>
        <w:rPr>
          <w:rFonts w:hint="eastAsia" w:ascii="楷体_GB2312" w:hAnsi="楷体" w:eastAsia="楷体_GB2312" w:cs="楷体"/>
          <w:b/>
          <w:color w:val="000000" w:themeColor="text1"/>
          <w:sz w:val="32"/>
          <w:szCs w:val="32"/>
          <w14:textFill>
            <w14:solidFill>
              <w14:schemeClr w14:val="tx1"/>
            </w14:solidFill>
          </w14:textFill>
        </w:rPr>
        <w:t>议价采购</w:t>
      </w:r>
    </w:p>
    <w:p>
      <w:pPr>
        <w:spacing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1.采购范围：</w:t>
      </w:r>
      <w:r>
        <w:rPr>
          <w:rFonts w:hint="eastAsia" w:ascii="Times New Roman" w:hAnsi="Times New Roman" w:eastAsia="仿宋_GB2312"/>
          <w:color w:val="000000" w:themeColor="text1"/>
          <w:sz w:val="32"/>
          <w:szCs w:val="32"/>
          <w14:textFill>
            <w14:solidFill>
              <w14:schemeClr w14:val="tx1"/>
            </w14:solidFill>
          </w14:textFill>
        </w:rPr>
        <w:t>直接挂网采购范围外在省平台报名生效的医用耗材，满足以下条件之一的，纳入议价采购范围，按不高于挂牌</w:t>
      </w:r>
      <w:r>
        <w:rPr>
          <w:rFonts w:ascii="Times New Roman" w:hAnsi="Times New Roman" w:eastAsia="仿宋_GB2312"/>
          <w:color w:val="000000" w:themeColor="text1"/>
          <w:sz w:val="32"/>
          <w:szCs w:val="32"/>
          <w14:textFill>
            <w14:solidFill>
              <w14:schemeClr w14:val="tx1"/>
            </w14:solidFill>
          </w14:textFill>
        </w:rPr>
        <w:t>价格</w:t>
      </w:r>
      <w:r>
        <w:rPr>
          <w:rFonts w:hint="eastAsia" w:ascii="Times New Roman" w:hAnsi="Times New Roman" w:eastAsia="仿宋_GB2312"/>
          <w:color w:val="000000" w:themeColor="text1"/>
          <w:sz w:val="32"/>
          <w:szCs w:val="32"/>
          <w14:textFill>
            <w14:solidFill>
              <w14:schemeClr w14:val="tx1"/>
            </w14:solidFill>
          </w14:textFill>
        </w:rPr>
        <w:t>供医疗机构</w:t>
      </w:r>
      <w:r>
        <w:rPr>
          <w:rFonts w:ascii="Times New Roman" w:hAnsi="Times New Roman" w:eastAsia="仿宋_GB2312"/>
          <w:color w:val="000000" w:themeColor="text1"/>
          <w:sz w:val="32"/>
          <w:szCs w:val="32"/>
          <w14:textFill>
            <w14:solidFill>
              <w14:schemeClr w14:val="tx1"/>
            </w14:solidFill>
          </w14:textFill>
        </w:rPr>
        <w:t>议价采购。</w:t>
      </w:r>
    </w:p>
    <w:p>
      <w:pPr>
        <w:pStyle w:val="5"/>
        <w:ind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属于广东省医用耗材联盟采购区（以下简称联盟区）范围内的医用耗材；</w:t>
      </w:r>
    </w:p>
    <w:p>
      <w:pPr>
        <w:pStyle w:val="5"/>
        <w:ind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具有省平台医用耗材竞价议价系统线上成交记录的医用耗材。</w:t>
      </w:r>
    </w:p>
    <w:p>
      <w:pPr>
        <w:spacing w:line="60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ascii="仿宋_GB2312" w:hAnsi="Times New Roman" w:eastAsia="仿宋_GB2312"/>
          <w:b/>
          <w:bCs/>
          <w:color w:val="000000" w:themeColor="text1"/>
          <w:sz w:val="32"/>
          <w:szCs w:val="32"/>
          <w14:textFill>
            <w14:solidFill>
              <w14:schemeClr w14:val="tx1"/>
            </w14:solidFill>
          </w14:textFill>
        </w:rPr>
        <w:t>2.</w:t>
      </w:r>
      <w:r>
        <w:rPr>
          <w:rFonts w:hint="eastAsia" w:ascii="仿宋_GB2312" w:hAnsi="Times New Roman" w:eastAsia="仿宋_GB2312"/>
          <w:b/>
          <w:bCs/>
          <w:color w:val="000000" w:themeColor="text1"/>
          <w:sz w:val="32"/>
          <w:szCs w:val="32"/>
          <w14:textFill>
            <w14:solidFill>
              <w14:schemeClr w14:val="tx1"/>
            </w14:solidFill>
          </w14:textFill>
        </w:rPr>
        <w:t>采购流程：</w:t>
      </w:r>
    </w:p>
    <w:p>
      <w:pPr>
        <w:pStyle w:val="5"/>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（1）计算拟挂牌价格。</w:t>
      </w:r>
      <w:r>
        <w:rPr>
          <w:rFonts w:hint="eastAsia" w:ascii="Times New Roman" w:hAnsi="Times New Roman" w:eastAsia="仿宋_GB2312"/>
          <w:color w:val="000000" w:themeColor="text1"/>
          <w:sz w:val="32"/>
          <w:szCs w:val="32"/>
          <w14:textFill>
            <w14:solidFill>
              <w14:schemeClr w14:val="tx1"/>
            </w14:solidFill>
          </w14:textFill>
        </w:rPr>
        <w:t>按就低原则，取广东省医疗机构省平台医用耗材竞价议价系统线上历史采购价的10%分位值、联盟区限价与省内医疗机构通过省平台线上填报的医疗机构在用医用耗材价格三者之间低值作为拟挂牌价格。</w:t>
      </w:r>
    </w:p>
    <w:p>
      <w:pPr>
        <w:pStyle w:val="5"/>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仿宋_GB2312" w:hAnsi="Times New Roman" w:eastAsia="仿宋_GB2312"/>
          <w:b/>
          <w:bCs/>
          <w:color w:val="000000" w:themeColor="text1"/>
          <w:sz w:val="32"/>
          <w:szCs w:val="32"/>
          <w14:textFill>
            <w14:solidFill>
              <w14:schemeClr w14:val="tx1"/>
            </w14:solidFill>
          </w14:textFill>
        </w:rPr>
        <w:t>（2）</w:t>
      </w:r>
      <w:r>
        <w:rPr>
          <w:rFonts w:hint="eastAsia" w:ascii="仿宋_GB2312" w:hAnsi="Times New Roman" w:eastAsia="仿宋_GB2312"/>
          <w:b/>
          <w:bCs/>
          <w:color w:val="000000" w:themeColor="text1"/>
          <w:sz w:val="32"/>
          <w:szCs w:val="32"/>
          <w14:textFill>
            <w14:solidFill>
              <w14:schemeClr w14:val="tx1"/>
            </w14:solidFill>
          </w14:textFill>
        </w:rPr>
        <w:t>公示拟挂牌价格信息。</w:t>
      </w:r>
      <w:r>
        <w:rPr>
          <w:rFonts w:hint="eastAsia" w:ascii="Times New Roman" w:hAnsi="Times New Roman" w:eastAsia="仿宋_GB2312"/>
          <w:color w:val="000000" w:themeColor="text1"/>
          <w:sz w:val="32"/>
          <w:szCs w:val="32"/>
          <w14:textFill>
            <w14:solidFill>
              <w14:schemeClr w14:val="tx1"/>
            </w14:solidFill>
          </w14:textFill>
        </w:rPr>
        <w:t>省平台公示议价采购医用耗材拟挂牌价格信息，有异议的可在公示期内提出复核申请，并依法依规提供合法有效证明材料（包括但不限于加盖价格信息对应医疗机构采购部门公章的证明文件等）；未按要求提出异议的，原则上不予受理。</w:t>
      </w:r>
    </w:p>
    <w:p>
      <w:pPr>
        <w:pStyle w:val="5"/>
        <w:spacing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仿宋_GB2312" w:hAnsi="Times New Roman" w:eastAsia="仿宋_GB2312"/>
          <w:b/>
          <w:bCs/>
          <w:color w:val="000000" w:themeColor="text1"/>
          <w:sz w:val="32"/>
          <w:szCs w:val="32"/>
          <w14:textFill>
            <w14:solidFill>
              <w14:schemeClr w14:val="tx1"/>
            </w14:solidFill>
          </w14:textFill>
        </w:rPr>
        <w:t>（3）</w:t>
      </w:r>
      <w:r>
        <w:rPr>
          <w:rFonts w:hint="eastAsia" w:ascii="仿宋_GB2312" w:hAnsi="Times New Roman" w:eastAsia="仿宋_GB2312"/>
          <w:b/>
          <w:bCs/>
          <w:color w:val="000000" w:themeColor="text1"/>
          <w:sz w:val="32"/>
          <w:szCs w:val="32"/>
          <w14:textFill>
            <w14:solidFill>
              <w14:schemeClr w14:val="tx1"/>
            </w14:solidFill>
          </w14:textFill>
        </w:rPr>
        <w:t>确认挂牌价格。</w:t>
      </w:r>
      <w:r>
        <w:rPr>
          <w:rFonts w:ascii="Times New Roman" w:hAnsi="Times New Roman" w:eastAsia="仿宋_GB2312"/>
          <w:color w:val="000000" w:themeColor="text1"/>
          <w:sz w:val="32"/>
          <w:szCs w:val="32"/>
          <w14:textFill>
            <w14:solidFill>
              <w14:schemeClr w14:val="tx1"/>
            </w14:solidFill>
          </w14:textFill>
        </w:rPr>
        <w:t>经公示无异议后，</w:t>
      </w:r>
      <w:r>
        <w:rPr>
          <w:rFonts w:hint="eastAsia" w:ascii="Times New Roman" w:hAnsi="Times New Roman" w:eastAsia="仿宋_GB2312"/>
          <w:color w:val="000000" w:themeColor="text1"/>
          <w:sz w:val="32"/>
          <w:szCs w:val="32"/>
          <w14:textFill>
            <w14:solidFill>
              <w14:schemeClr w14:val="tx1"/>
            </w14:solidFill>
          </w14:textFill>
        </w:rPr>
        <w:t>生产</w:t>
      </w:r>
      <w:r>
        <w:rPr>
          <w:rFonts w:ascii="Times New Roman" w:hAnsi="Times New Roman" w:eastAsia="仿宋_GB2312"/>
          <w:color w:val="000000" w:themeColor="text1"/>
          <w:sz w:val="32"/>
          <w:szCs w:val="32"/>
          <w14:textFill>
            <w14:solidFill>
              <w14:schemeClr w14:val="tx1"/>
            </w14:solidFill>
          </w14:textFill>
        </w:rPr>
        <w:t>企业在规定时间内对</w:t>
      </w:r>
      <w:r>
        <w:rPr>
          <w:rFonts w:hint="eastAsia" w:ascii="Times New Roman" w:hAnsi="Times New Roman" w:eastAsia="仿宋_GB2312"/>
          <w:color w:val="000000" w:themeColor="text1"/>
          <w:sz w:val="32"/>
          <w:szCs w:val="32"/>
          <w14:textFill>
            <w14:solidFill>
              <w14:schemeClr w14:val="tx1"/>
            </w14:solidFill>
          </w14:textFill>
        </w:rPr>
        <w:t>医用耗材拟挂牌</w:t>
      </w:r>
      <w:r>
        <w:rPr>
          <w:rFonts w:ascii="Times New Roman" w:hAnsi="Times New Roman" w:eastAsia="仿宋_GB2312"/>
          <w:color w:val="000000" w:themeColor="text1"/>
          <w:sz w:val="32"/>
          <w:szCs w:val="32"/>
          <w14:textFill>
            <w14:solidFill>
              <w14:schemeClr w14:val="tx1"/>
            </w14:solidFill>
          </w14:textFill>
        </w:rPr>
        <w:t>价格予以确认</w:t>
      </w:r>
      <w:r>
        <w:rPr>
          <w:rFonts w:hint="eastAsia" w:ascii="Times New Roman" w:hAnsi="Times New Roman" w:eastAsia="仿宋_GB2312"/>
          <w:color w:val="000000" w:themeColor="text1"/>
          <w:sz w:val="32"/>
          <w:szCs w:val="32"/>
          <w14:textFill>
            <w14:solidFill>
              <w14:schemeClr w14:val="tx1"/>
            </w14:solidFill>
          </w14:textFill>
        </w:rPr>
        <w:t>，形成挂牌价格</w:t>
      </w:r>
      <w:r>
        <w:rPr>
          <w:rFonts w:ascii="Times New Roman" w:hAnsi="Times New Roman"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bCs/>
          <w:sz w:val="32"/>
          <w:szCs w:val="32"/>
        </w:rPr>
        <w:t>挂牌价格信息每半年报广东省医疗保障局备案。</w:t>
      </w:r>
    </w:p>
    <w:p>
      <w:pPr>
        <w:pStyle w:val="5"/>
        <w:spacing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仿宋_GB2312" w:hAnsi="Times New Roman" w:eastAsia="仿宋_GB2312"/>
          <w:b/>
          <w:bCs/>
          <w:color w:val="000000" w:themeColor="text1"/>
          <w:sz w:val="32"/>
          <w:szCs w:val="32"/>
          <w14:textFill>
            <w14:solidFill>
              <w14:schemeClr w14:val="tx1"/>
            </w14:solidFill>
          </w14:textFill>
        </w:rPr>
        <w:t>（4）</w:t>
      </w:r>
      <w:r>
        <w:rPr>
          <w:rFonts w:hint="eastAsia" w:ascii="仿宋_GB2312" w:hAnsi="Times New Roman" w:eastAsia="仿宋_GB2312"/>
          <w:b/>
          <w:bCs/>
          <w:color w:val="000000" w:themeColor="text1"/>
          <w:sz w:val="32"/>
          <w:szCs w:val="32"/>
          <w14:textFill>
            <w14:solidFill>
              <w14:schemeClr w14:val="tx1"/>
            </w14:solidFill>
          </w14:textFill>
        </w:rPr>
        <w:t>挂网议价采购。</w:t>
      </w:r>
      <w:r>
        <w:rPr>
          <w:rFonts w:ascii="Times New Roman" w:hAnsi="Times New Roman" w:eastAsia="仿宋_GB2312"/>
          <w:color w:val="000000" w:themeColor="text1"/>
          <w:sz w:val="32"/>
          <w:szCs w:val="32"/>
          <w14:textFill>
            <w14:solidFill>
              <w14:schemeClr w14:val="tx1"/>
            </w14:solidFill>
          </w14:textFill>
        </w:rPr>
        <w:t>省平台对</w:t>
      </w:r>
      <w:r>
        <w:rPr>
          <w:rFonts w:hint="eastAsia" w:ascii="Times New Roman" w:hAnsi="Times New Roman" w:eastAsia="仿宋_GB2312"/>
          <w:color w:val="000000" w:themeColor="text1"/>
          <w:sz w:val="32"/>
          <w:szCs w:val="32"/>
          <w14:textFill>
            <w14:solidFill>
              <w14:schemeClr w14:val="tx1"/>
            </w14:solidFill>
          </w14:textFill>
        </w:rPr>
        <w:t>已形成挂牌价格</w:t>
      </w:r>
      <w:r>
        <w:rPr>
          <w:rFonts w:ascii="Times New Roman" w:hAnsi="Times New Roman" w:eastAsia="仿宋_GB2312"/>
          <w:color w:val="000000" w:themeColor="text1"/>
          <w:sz w:val="32"/>
          <w:szCs w:val="32"/>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医用耗材在议价采购区内</w:t>
      </w:r>
      <w:r>
        <w:rPr>
          <w:rFonts w:ascii="Times New Roman" w:hAnsi="Times New Roman" w:eastAsia="仿宋_GB2312"/>
          <w:color w:val="000000" w:themeColor="text1"/>
          <w:sz w:val="32"/>
          <w:szCs w:val="32"/>
          <w14:textFill>
            <w14:solidFill>
              <w14:schemeClr w14:val="tx1"/>
            </w14:solidFill>
          </w14:textFill>
        </w:rPr>
        <w:t>予以挂网</w:t>
      </w:r>
      <w:r>
        <w:rPr>
          <w:rFonts w:hint="eastAsia" w:ascii="Times New Roman" w:hAnsi="Times New Roman" w:eastAsia="仿宋_GB2312"/>
          <w:color w:val="000000" w:themeColor="text1"/>
          <w:sz w:val="32"/>
          <w:szCs w:val="32"/>
          <w14:textFill>
            <w14:solidFill>
              <w14:schemeClr w14:val="tx1"/>
            </w14:solidFill>
          </w14:textFill>
        </w:rPr>
        <w:t>，供医疗机构</w:t>
      </w:r>
      <w:r>
        <w:rPr>
          <w:rFonts w:ascii="Times New Roman" w:hAnsi="Times New Roman" w:eastAsia="仿宋_GB2312"/>
          <w:color w:val="000000" w:themeColor="text1"/>
          <w:sz w:val="32"/>
          <w:szCs w:val="32"/>
          <w14:textFill>
            <w14:solidFill>
              <w14:schemeClr w14:val="tx1"/>
            </w14:solidFill>
          </w14:textFill>
        </w:rPr>
        <w:t>按</w:t>
      </w:r>
      <w:r>
        <w:rPr>
          <w:rFonts w:hint="eastAsia" w:ascii="Times New Roman" w:hAnsi="Times New Roman" w:eastAsia="仿宋_GB2312"/>
          <w:color w:val="000000" w:themeColor="text1"/>
          <w:sz w:val="32"/>
          <w:szCs w:val="32"/>
          <w14:textFill>
            <w14:solidFill>
              <w14:schemeClr w14:val="tx1"/>
            </w14:solidFill>
          </w14:textFill>
        </w:rPr>
        <w:t>不高于挂牌</w:t>
      </w:r>
      <w:r>
        <w:rPr>
          <w:rFonts w:ascii="Times New Roman" w:hAnsi="Times New Roman" w:eastAsia="仿宋_GB2312"/>
          <w:color w:val="000000" w:themeColor="text1"/>
          <w:sz w:val="32"/>
          <w:szCs w:val="32"/>
          <w14:textFill>
            <w14:solidFill>
              <w14:schemeClr w14:val="tx1"/>
            </w14:solidFill>
          </w14:textFill>
        </w:rPr>
        <w:t>价格议价采购。</w:t>
      </w:r>
    </w:p>
    <w:p>
      <w:pPr>
        <w:spacing w:line="600" w:lineRule="exact"/>
        <w:ind w:firstLine="643" w:firstLineChars="200"/>
        <w:rPr>
          <w:rFonts w:ascii="仿宋_GB2312" w:hAnsi="Times New Roman" w:eastAsia="仿宋_GB2312"/>
          <w:b/>
          <w:bCs/>
          <w:color w:val="000000" w:themeColor="text1"/>
          <w:sz w:val="32"/>
          <w:szCs w:val="32"/>
          <w14:textFill>
            <w14:solidFill>
              <w14:schemeClr w14:val="tx1"/>
            </w14:solidFill>
          </w14:textFill>
        </w:rPr>
      </w:pPr>
      <w:r>
        <w:rPr>
          <w:rFonts w:hint="eastAsia" w:ascii="仿宋_GB2312" w:hAnsi="Times New Roman" w:eastAsia="仿宋_GB2312"/>
          <w:b/>
          <w:bCs/>
          <w:color w:val="000000" w:themeColor="text1"/>
          <w:sz w:val="32"/>
          <w:szCs w:val="32"/>
          <w14:textFill>
            <w14:solidFill>
              <w14:schemeClr w14:val="tx1"/>
            </w14:solidFill>
          </w14:textFill>
        </w:rPr>
        <w:t>3</w:t>
      </w:r>
      <w:r>
        <w:rPr>
          <w:rFonts w:ascii="仿宋_GB2312" w:hAnsi="Times New Roman" w:eastAsia="仿宋_GB2312"/>
          <w:b/>
          <w:bCs/>
          <w:color w:val="000000" w:themeColor="text1"/>
          <w:sz w:val="32"/>
          <w:szCs w:val="32"/>
          <w14:textFill>
            <w14:solidFill>
              <w14:schemeClr w14:val="tx1"/>
            </w14:solidFill>
          </w14:textFill>
        </w:rPr>
        <w:t>.</w:t>
      </w:r>
      <w:r>
        <w:rPr>
          <w:rFonts w:hint="eastAsia" w:ascii="仿宋_GB2312" w:hAnsi="Times New Roman" w:eastAsia="仿宋_GB2312"/>
          <w:b/>
          <w:bCs/>
          <w:color w:val="000000" w:themeColor="text1"/>
          <w:sz w:val="32"/>
          <w:szCs w:val="32"/>
          <w14:textFill>
            <w14:solidFill>
              <w14:schemeClr w14:val="tx1"/>
            </w14:solidFill>
          </w14:textFill>
        </w:rPr>
        <w:t>其他：</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议价采购范围内的医用耗材未确认或拒绝确认挂牌价格的，将暂停在线交易。</w:t>
      </w:r>
    </w:p>
    <w:p>
      <w:pPr>
        <w:pStyle w:val="5"/>
        <w:ind w:firstLine="640"/>
        <w:rPr>
          <w:rFonts w:ascii="楷体" w:hAnsi="楷体" w:eastAsia="楷体" w:cs="楷体"/>
          <w:b/>
          <w:color w:val="000000" w:themeColor="text1"/>
          <w:sz w:val="32"/>
          <w:szCs w:val="32"/>
          <w14:textFill>
            <w14:solidFill>
              <w14:schemeClr w14:val="tx1"/>
            </w14:solidFill>
          </w14:textFill>
        </w:rPr>
      </w:pPr>
      <w:r>
        <w:rPr>
          <w:rFonts w:ascii="楷体" w:hAnsi="楷体" w:eastAsia="楷体" w:cs="楷体"/>
          <w:b/>
          <w:color w:val="000000" w:themeColor="text1"/>
          <w:sz w:val="32"/>
          <w:szCs w:val="32"/>
          <w14:textFill>
            <w14:solidFill>
              <w14:schemeClr w14:val="tx1"/>
            </w14:solidFill>
          </w14:textFill>
        </w:rPr>
        <w:t>（</w:t>
      </w:r>
      <w:r>
        <w:rPr>
          <w:rFonts w:hint="eastAsia" w:ascii="楷体" w:hAnsi="楷体" w:eastAsia="楷体" w:cs="楷体"/>
          <w:b/>
          <w:color w:val="000000" w:themeColor="text1"/>
          <w:sz w:val="32"/>
          <w:szCs w:val="32"/>
          <w14:textFill>
            <w14:solidFill>
              <w14:schemeClr w14:val="tx1"/>
            </w14:solidFill>
          </w14:textFill>
        </w:rPr>
        <w:t>三</w:t>
      </w:r>
      <w:r>
        <w:rPr>
          <w:rFonts w:ascii="楷体" w:hAnsi="楷体" w:eastAsia="楷体" w:cs="楷体"/>
          <w:b/>
          <w:color w:val="000000" w:themeColor="text1"/>
          <w:sz w:val="32"/>
          <w:szCs w:val="32"/>
          <w14:textFill>
            <w14:solidFill>
              <w14:schemeClr w14:val="tx1"/>
            </w14:solidFill>
          </w14:textFill>
        </w:rPr>
        <w:t>）自主采购</w:t>
      </w:r>
    </w:p>
    <w:p>
      <w:pPr>
        <w:pStyle w:val="5"/>
        <w:numPr>
          <w:ilvl w:val="255"/>
          <w:numId w:val="0"/>
        </w:numPr>
        <w:ind w:firstLine="640"/>
        <w:rPr>
          <w:rFonts w:ascii="Times New Roman" w:hAnsi="Times New Roman" w:eastAsia="仿宋_GB2312"/>
          <w:sz w:val="32"/>
          <w:szCs w:val="32"/>
        </w:rPr>
      </w:pPr>
      <w:r>
        <w:rPr>
          <w:rFonts w:ascii="Times New Roman" w:hAnsi="Times New Roman" w:eastAsia="仿宋_GB2312"/>
          <w:sz w:val="32"/>
          <w:szCs w:val="32"/>
        </w:rPr>
        <w:t>对省平台上无企业挂网的</w:t>
      </w:r>
      <w:r>
        <w:rPr>
          <w:rFonts w:hint="eastAsia" w:ascii="Times New Roman" w:hAnsi="Times New Roman" w:eastAsia="仿宋_GB2312"/>
          <w:sz w:val="32"/>
          <w:szCs w:val="32"/>
        </w:rPr>
        <w:t>短缺品种</w:t>
      </w:r>
      <w:r>
        <w:rPr>
          <w:rFonts w:ascii="Times New Roman" w:hAnsi="Times New Roman" w:eastAsia="仿宋_GB2312"/>
          <w:sz w:val="32"/>
          <w:szCs w:val="32"/>
        </w:rPr>
        <w:t>、应对公共卫生突发事件的应急审批或紧急紧缺品种、未发生实际交易或其他原因导致采购困难且临床必需、临床使用量极少等类型的</w:t>
      </w:r>
      <w:r>
        <w:rPr>
          <w:rFonts w:hint="eastAsia" w:ascii="Times New Roman" w:hAnsi="Times New Roman" w:eastAsia="仿宋_GB2312"/>
          <w:sz w:val="32"/>
          <w:szCs w:val="32"/>
        </w:rPr>
        <w:t>药品、医用耗材</w:t>
      </w:r>
      <w:r>
        <w:rPr>
          <w:rFonts w:ascii="Times New Roman" w:hAnsi="Times New Roman" w:eastAsia="仿宋_GB2312"/>
          <w:sz w:val="32"/>
          <w:szCs w:val="32"/>
        </w:rPr>
        <w:t>，</w:t>
      </w:r>
      <w:r>
        <w:rPr>
          <w:rFonts w:ascii="Times New Roman" w:hAnsi="Times New Roman" w:eastAsia="仿宋_GB2312"/>
          <w:color w:val="auto"/>
          <w:sz w:val="32"/>
          <w:szCs w:val="32"/>
        </w:rPr>
        <w:t>医疗机构可搜寻生产企业，按照公平原则协商确定采购价格，在年度采购总金额5%范围内自主议价采购，并将相关采购信息上传省平台，同时按管理权限报相应医保部门。</w:t>
      </w:r>
      <w:r>
        <w:rPr>
          <w:rFonts w:hint="eastAsia" w:ascii="Times New Roman" w:hAnsi="Times New Roman" w:eastAsia="仿宋_GB2312"/>
          <w:color w:val="auto"/>
          <w:sz w:val="32"/>
          <w:szCs w:val="32"/>
        </w:rPr>
        <w:t>消毒类产品不纳入5</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计算范围内。</w:t>
      </w:r>
    </w:p>
    <w:p>
      <w:pPr>
        <w:pStyle w:val="5"/>
        <w:spacing w:line="60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四、</w:t>
      </w:r>
      <w:r>
        <w:rPr>
          <w:rFonts w:ascii="Times New Roman" w:hAnsi="Times New Roman" w:eastAsia="黑体"/>
          <w:color w:val="000000" w:themeColor="text1"/>
          <w:kern w:val="0"/>
          <w:sz w:val="32"/>
          <w:szCs w:val="32"/>
          <w14:textFill>
            <w14:solidFill>
              <w14:schemeClr w14:val="tx1"/>
            </w14:solidFill>
          </w14:textFill>
        </w:rPr>
        <w:t>采购管理</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（一）交易各方应按照《中华人民共和国合同法》等法律法规的要求及时签订</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购销合同（见附件</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），并按照合同约定的品种、规格、</w:t>
      </w:r>
      <w:r>
        <w:rPr>
          <w:rFonts w:hint="eastAsia" w:ascii="Times New Roman" w:hAnsi="Times New Roman" w:eastAsia="仿宋_GB2312"/>
          <w:color w:val="000000" w:themeColor="text1"/>
          <w:sz w:val="32"/>
          <w:szCs w:val="32"/>
          <w14:textFill>
            <w14:solidFill>
              <w14:schemeClr w14:val="tx1"/>
            </w14:solidFill>
          </w14:textFill>
        </w:rPr>
        <w:t>型号、</w:t>
      </w:r>
      <w:r>
        <w:rPr>
          <w:rFonts w:ascii="Times New Roman" w:hAnsi="Times New Roman" w:eastAsia="仿宋_GB2312"/>
          <w:color w:val="000000" w:themeColor="text1"/>
          <w:sz w:val="32"/>
          <w:szCs w:val="32"/>
          <w14:textFill>
            <w14:solidFill>
              <w14:schemeClr w14:val="tx1"/>
            </w14:solidFill>
          </w14:textFill>
        </w:rPr>
        <w:t>价格、数量、采购期限、</w:t>
      </w:r>
      <w:r>
        <w:rPr>
          <w:rFonts w:hint="eastAsia" w:ascii="Times New Roman" w:hAnsi="Times New Roman" w:eastAsia="仿宋_GB2312"/>
          <w:color w:val="000000" w:themeColor="text1"/>
          <w:sz w:val="32"/>
          <w:szCs w:val="32"/>
          <w14:textFill>
            <w14:solidFill>
              <w14:schemeClr w14:val="tx1"/>
            </w14:solidFill>
          </w14:textFill>
        </w:rPr>
        <w:t>货款</w:t>
      </w:r>
      <w:r>
        <w:rPr>
          <w:rFonts w:ascii="Times New Roman" w:hAnsi="Times New Roman" w:eastAsia="仿宋_GB2312"/>
          <w:color w:val="000000" w:themeColor="text1"/>
          <w:sz w:val="32"/>
          <w:szCs w:val="32"/>
          <w14:textFill>
            <w14:solidFill>
              <w14:schemeClr w14:val="tx1"/>
            </w14:solidFill>
          </w14:textFill>
        </w:rPr>
        <w:t>结算、履约方式、违约责任等履行合约。</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（二）</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生产企业可直接配送或委托已在省平台注册的具有配送资质和能力的配送企业配送。</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生产企业是保障</w:t>
      </w:r>
      <w:r>
        <w:rPr>
          <w:rFonts w:hint="eastAsia" w:ascii="Times New Roman" w:hAnsi="Times New Roman" w:eastAsia="仿宋_GB2312"/>
          <w:color w:val="000000" w:themeColor="text1"/>
          <w:sz w:val="32"/>
          <w:szCs w:val="32"/>
          <w14:textFill>
            <w14:solidFill>
              <w14:schemeClr w14:val="tx1"/>
            </w14:solidFill>
          </w14:textFill>
        </w:rPr>
        <w:t>产品</w:t>
      </w:r>
      <w:r>
        <w:rPr>
          <w:rFonts w:ascii="Times New Roman" w:hAnsi="Times New Roman" w:eastAsia="仿宋_GB2312"/>
          <w:color w:val="000000" w:themeColor="text1"/>
          <w:sz w:val="32"/>
          <w:szCs w:val="32"/>
          <w14:textFill>
            <w14:solidFill>
              <w14:schemeClr w14:val="tx1"/>
            </w14:solidFill>
          </w14:textFill>
        </w:rPr>
        <w:t>质量和供应的第一责任人，对配送</w:t>
      </w:r>
      <w:r>
        <w:rPr>
          <w:rFonts w:hint="eastAsia" w:ascii="Times New Roman" w:hAnsi="Times New Roman" w:eastAsia="仿宋_GB2312"/>
          <w:color w:val="000000" w:themeColor="text1"/>
          <w:sz w:val="32"/>
          <w:szCs w:val="32"/>
          <w14:textFill>
            <w14:solidFill>
              <w14:schemeClr w14:val="tx1"/>
            </w14:solidFill>
          </w14:textFill>
        </w:rPr>
        <w:t>产品</w:t>
      </w:r>
      <w:r>
        <w:rPr>
          <w:rFonts w:ascii="Times New Roman" w:hAnsi="Times New Roman" w:eastAsia="仿宋_GB2312"/>
          <w:color w:val="000000" w:themeColor="text1"/>
          <w:sz w:val="32"/>
          <w:szCs w:val="32"/>
          <w14:textFill>
            <w14:solidFill>
              <w14:schemeClr w14:val="tx1"/>
            </w14:solidFill>
          </w14:textFill>
        </w:rPr>
        <w:t xml:space="preserve">的质量和配送服务负主体责任。 </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（三）</w:t>
      </w:r>
      <w:r>
        <w:rPr>
          <w:rFonts w:hint="eastAsia" w:ascii="Times New Roman" w:hAnsi="Times New Roman" w:eastAsia="仿宋_GB2312"/>
          <w:color w:val="000000" w:themeColor="text1"/>
          <w:sz w:val="32"/>
          <w:szCs w:val="32"/>
          <w14:textFill>
            <w14:solidFill>
              <w14:schemeClr w14:val="tx1"/>
            </w14:solidFill>
          </w14:textFill>
        </w:rPr>
        <w:t>生产企业应保证产品配送覆盖全省所有具有采购需求的医疗机构，并在规定时间内足量保质供应。生产企业对本企业委托的配送企业本企业产品配送及违规行为负责。</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（四）接受委托的配送企业对生产企业和医疗机构负责，应按照合同约定将所有</w:t>
      </w:r>
      <w:r>
        <w:rPr>
          <w:rFonts w:hint="eastAsia" w:ascii="Times New Roman" w:hAnsi="Times New Roman" w:eastAsia="仿宋_GB2312"/>
          <w:color w:val="000000" w:themeColor="text1"/>
          <w:sz w:val="32"/>
          <w:szCs w:val="32"/>
          <w14:textFill>
            <w14:solidFill>
              <w14:schemeClr w14:val="tx1"/>
            </w14:solidFill>
          </w14:textFill>
        </w:rPr>
        <w:t>产品</w:t>
      </w:r>
      <w:r>
        <w:rPr>
          <w:rFonts w:ascii="Times New Roman" w:hAnsi="Times New Roman" w:eastAsia="仿宋_GB2312"/>
          <w:color w:val="000000" w:themeColor="text1"/>
          <w:sz w:val="32"/>
          <w:szCs w:val="32"/>
          <w14:textFill>
            <w14:solidFill>
              <w14:schemeClr w14:val="tx1"/>
            </w14:solidFill>
          </w14:textFill>
        </w:rPr>
        <w:t>在规定时间内、足量保质配送到合同指定的医疗机构。</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（五）</w:t>
      </w:r>
      <w:r>
        <w:rPr>
          <w:rFonts w:hint="eastAsia" w:ascii="Times New Roman" w:hAnsi="Times New Roman" w:eastAsia="仿宋_GB2312"/>
          <w:color w:val="000000" w:themeColor="text1"/>
          <w:sz w:val="32"/>
          <w:szCs w:val="32"/>
          <w14:textFill>
            <w14:solidFill>
              <w14:schemeClr w14:val="tx1"/>
            </w14:solidFill>
          </w14:textFill>
        </w:rPr>
        <w:t>在线支付结算：医疗机构是货款结算的第一责任人。医疗机构通过省平台采购的医用耗材实行统一在线结算。医疗机构、配送企业应与省平台在线结算系统注册的结算银行绑定结算帐户，约定三方权利和义务，按约定时间支付交易价款。</w:t>
      </w:r>
    </w:p>
    <w:p>
      <w:pPr>
        <w:spacing w:line="60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五、动态调整</w:t>
      </w:r>
    </w:p>
    <w:p>
      <w:pPr>
        <w:pStyle w:val="5"/>
        <w:spacing w:line="600" w:lineRule="exact"/>
        <w:ind w:firstLine="643" w:firstLineChars="200"/>
        <w:rPr>
          <w:rFonts w:ascii="楷体_GB2312" w:hAnsi="仿宋_GB2312" w:eastAsia="楷体_GB2312" w:cs="仿宋_GB2312"/>
          <w:b/>
          <w:color w:val="auto"/>
          <w:sz w:val="32"/>
          <w:szCs w:val="32"/>
        </w:rPr>
      </w:pPr>
      <w:r>
        <w:rPr>
          <w:rFonts w:hint="eastAsia" w:ascii="楷体_GB2312" w:hAnsi="仿宋_GB2312" w:eastAsia="楷体_GB2312" w:cs="仿宋_GB2312"/>
          <w:b/>
          <w:color w:val="auto"/>
          <w:sz w:val="32"/>
          <w:szCs w:val="32"/>
        </w:rPr>
        <w:t>（一）价格联动</w:t>
      </w:r>
    </w:p>
    <w:p>
      <w:pPr>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直接采购品种：</w:t>
      </w:r>
      <w:r>
        <w:rPr>
          <w:rFonts w:ascii="Times New Roman" w:hAnsi="Times New Roman" w:eastAsia="仿宋_GB2312"/>
          <w:color w:val="000000" w:themeColor="text1"/>
          <w:sz w:val="32"/>
          <w:szCs w:val="32"/>
          <w14:textFill>
            <w14:solidFill>
              <w14:schemeClr w14:val="tx1"/>
            </w14:solidFill>
          </w14:textFill>
        </w:rPr>
        <w:t>生产企业对国家、</w:t>
      </w:r>
      <w:r>
        <w:rPr>
          <w:rFonts w:hint="eastAsia" w:ascii="Times New Roman" w:hAnsi="Times New Roman" w:eastAsia="仿宋_GB2312"/>
          <w:color w:val="000000" w:themeColor="text1"/>
          <w:sz w:val="32"/>
          <w:szCs w:val="32"/>
          <w14:textFill>
            <w14:solidFill>
              <w14:schemeClr w14:val="tx1"/>
            </w14:solidFill>
          </w14:textFill>
        </w:rPr>
        <w:t>广东省集中</w:t>
      </w:r>
      <w:r>
        <w:rPr>
          <w:rFonts w:ascii="Times New Roman" w:hAnsi="Times New Roman" w:eastAsia="仿宋_GB2312"/>
          <w:color w:val="000000" w:themeColor="text1"/>
          <w:sz w:val="32"/>
          <w:szCs w:val="32"/>
          <w14:textFill>
            <w14:solidFill>
              <w14:schemeClr w14:val="tx1"/>
            </w14:solidFill>
          </w14:textFill>
        </w:rPr>
        <w:t>带量采购的非中选</w:t>
      </w:r>
      <w:r>
        <w:rPr>
          <w:rFonts w:hint="eastAsia" w:ascii="Times New Roman" w:hAnsi="Times New Roman" w:eastAsia="仿宋_GB2312"/>
          <w:color w:val="000000" w:themeColor="text1"/>
          <w:sz w:val="32"/>
          <w:szCs w:val="32"/>
          <w14:textFill>
            <w14:solidFill>
              <w14:schemeClr w14:val="tx1"/>
            </w14:solidFill>
          </w14:textFill>
        </w:rPr>
        <w:t>品种</w:t>
      </w:r>
      <w:r>
        <w:rPr>
          <w:rFonts w:ascii="Times New Roman" w:hAnsi="Times New Roman" w:eastAsia="仿宋_GB2312"/>
          <w:color w:val="000000" w:themeColor="text1"/>
          <w:sz w:val="32"/>
          <w:szCs w:val="32"/>
          <w14:textFill>
            <w14:solidFill>
              <w14:schemeClr w14:val="tx1"/>
            </w14:solidFill>
          </w14:textFill>
        </w:rPr>
        <w:t>主动降价的，省平台应及时调整挂网价格</w:t>
      </w:r>
      <w:r>
        <w:rPr>
          <w:rFonts w:hint="eastAsia" w:ascii="Times New Roman" w:hAnsi="Times New Roman" w:eastAsia="仿宋_GB2312"/>
          <w:color w:val="000000" w:themeColor="text1"/>
          <w:sz w:val="32"/>
          <w:szCs w:val="32"/>
          <w14:textFill>
            <w14:solidFill>
              <w14:schemeClr w14:val="tx1"/>
            </w14:solidFill>
          </w14:textFill>
        </w:rPr>
        <w:t>。</w:t>
      </w:r>
    </w:p>
    <w:p>
      <w:pPr>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议价采购品种：</w:t>
      </w:r>
      <w:r>
        <w:rPr>
          <w:rFonts w:hint="eastAsia" w:ascii="仿宋_GB2312" w:hAnsi="仿宋_GB2312" w:eastAsia="仿宋_GB2312" w:cs="仿宋_GB2312"/>
          <w:bCs/>
          <w:sz w:val="32"/>
          <w:szCs w:val="32"/>
        </w:rPr>
        <w:t>省平台每半年联动医用耗材竞价议价系统内新产生的交易价格和医疗机构通过线上填报的在用医用耗材价格信息，按照就低原则经生产企业重新确认后调整挂牌价格，生产企业未确认或拒绝联动价格信息的产品暂停在线交易。</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鼓励省外带量采购品种中选企业主动申请调低价格；鼓励生产企业自主申报全国最低采购价格。</w:t>
      </w:r>
    </w:p>
    <w:p>
      <w:pPr>
        <w:ind w:firstLine="643" w:firstLineChars="200"/>
        <w:jc w:val="left"/>
        <w:rPr>
          <w:rFonts w:ascii="Times New Roman" w:hAnsi="Times New Roman" w:eastAsia="楷体_GB2312"/>
          <w:b/>
          <w:bCs/>
          <w:color w:val="000000" w:themeColor="text1"/>
          <w:sz w:val="32"/>
          <w:szCs w:val="32"/>
          <w14:textFill>
            <w14:solidFill>
              <w14:schemeClr w14:val="tx1"/>
            </w14:solidFill>
          </w14:textFill>
        </w:rPr>
      </w:pPr>
      <w:r>
        <w:rPr>
          <w:rFonts w:hint="eastAsia" w:ascii="楷体_GB2312" w:hAnsi="楷体" w:eastAsia="楷体_GB2312" w:cs="楷体"/>
          <w:b/>
          <w:sz w:val="32"/>
          <w:szCs w:val="32"/>
        </w:rPr>
        <w:t>（二）</w:t>
      </w:r>
      <w:r>
        <w:rPr>
          <w:rFonts w:hint="eastAsia" w:ascii="Times New Roman" w:hAnsi="Times New Roman" w:eastAsia="楷体_GB2312"/>
          <w:b/>
          <w:bCs/>
          <w:color w:val="000000" w:themeColor="text1"/>
          <w:sz w:val="32"/>
          <w:szCs w:val="32"/>
          <w14:textFill>
            <w14:solidFill>
              <w14:schemeClr w14:val="tx1"/>
            </w14:solidFill>
          </w14:textFill>
        </w:rPr>
        <w:t>准入机制</w:t>
      </w:r>
    </w:p>
    <w:p>
      <w:pPr>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1</w:t>
      </w:r>
      <w:r>
        <w:rPr>
          <w:rFonts w:ascii="Times New Roman" w:hAnsi="Times New Roman" w:eastAsia="仿宋_GB2312"/>
          <w:color w:val="000000" w:themeColor="text1"/>
          <w:kern w:val="0"/>
          <w:sz w:val="32"/>
          <w:szCs w:val="32"/>
          <w14:textFill>
            <w14:solidFill>
              <w14:schemeClr w14:val="tx1"/>
            </w14:solidFill>
          </w14:textFill>
        </w:rPr>
        <w:t>.除</w:t>
      </w:r>
      <w:r>
        <w:rPr>
          <w:rFonts w:hint="eastAsia" w:ascii="Times New Roman" w:hAnsi="Times New Roman" w:eastAsia="仿宋_GB2312"/>
          <w:color w:val="000000" w:themeColor="text1"/>
          <w:kern w:val="0"/>
          <w:sz w:val="32"/>
          <w:szCs w:val="32"/>
          <w14:textFill>
            <w14:solidFill>
              <w14:schemeClr w14:val="tx1"/>
            </w14:solidFill>
          </w14:textFill>
        </w:rPr>
        <w:t>直接采购、议价采购范围外在省平台报名生效的医用耗材纳入采购申报范围；</w:t>
      </w:r>
      <w:r>
        <w:rPr>
          <w:rFonts w:hint="eastAsia" w:ascii="仿宋_GB2312" w:hAnsi="仿宋_GB2312" w:eastAsia="仿宋_GB2312" w:cs="仿宋_GB2312"/>
          <w:bCs/>
          <w:sz w:val="32"/>
          <w:szCs w:val="32"/>
        </w:rPr>
        <w:t>省平台原则上按季度汇总省内公立医疗机构采购需求后按准入流程增补进议价采购范围。</w:t>
      </w:r>
    </w:p>
    <w:p>
      <w:pPr>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w:t>
      </w:r>
      <w:r>
        <w:rPr>
          <w:rFonts w:hint="eastAsia" w:ascii="Times New Roman" w:hAnsi="Times New Roman" w:eastAsia="仿宋_GB2312"/>
          <w:color w:val="000000" w:themeColor="text1"/>
          <w:kern w:val="0"/>
          <w:sz w:val="32"/>
          <w:szCs w:val="32"/>
          <w14:textFill>
            <w14:solidFill>
              <w14:schemeClr w14:val="tx1"/>
            </w14:solidFill>
          </w14:textFill>
        </w:rPr>
        <w:t>准入流程：</w:t>
      </w:r>
    </w:p>
    <w:p>
      <w:pPr>
        <w:pStyle w:val="5"/>
        <w:spacing w:line="60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（1</w:t>
      </w:r>
      <w:r>
        <w:rPr>
          <w:rFonts w:ascii="Times New Roman"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14:textFill>
            <w14:solidFill>
              <w14:schemeClr w14:val="tx1"/>
            </w14:solidFill>
          </w14:textFill>
        </w:rPr>
        <w:t>医疗机构提出采购需求。</w:t>
      </w:r>
      <w:r>
        <w:rPr>
          <w:rFonts w:hint="eastAsia" w:ascii="Times New Roman" w:hAnsi="Times New Roman" w:eastAsia="仿宋_GB2312"/>
          <w:color w:val="000000" w:themeColor="text1"/>
          <w:sz w:val="32"/>
          <w:szCs w:val="32"/>
          <w14:textFill>
            <w14:solidFill>
              <w14:schemeClr w14:val="tx1"/>
            </w14:solidFill>
          </w14:textFill>
        </w:rPr>
        <w:t>省内公立医疗机构通过医用耗材竞价议价系统线上对采购申报范围内医用耗材提出采购需求，并填写拟采购价格信息</w:t>
      </w:r>
      <w:r>
        <w:rPr>
          <w:rFonts w:ascii="Times New Roman" w:hAnsi="Times New Roman" w:eastAsia="仿宋_GB2312"/>
          <w:color w:val="000000" w:themeColor="text1"/>
          <w:sz w:val="32"/>
          <w:szCs w:val="32"/>
          <w14:textFill>
            <w14:solidFill>
              <w14:schemeClr w14:val="tx1"/>
            </w14:solidFill>
          </w14:textFill>
        </w:rPr>
        <w:t>。</w:t>
      </w:r>
    </w:p>
    <w:p>
      <w:pPr>
        <w:ind w:firstLine="643" w:firstLineChars="200"/>
        <w:jc w:val="left"/>
        <w:rPr>
          <w:rFonts w:ascii="仿宋_GB2312" w:hAnsi="仿宋_GB2312" w:eastAsia="仿宋_GB2312" w:cs="仿宋_GB2312"/>
          <w:bCs/>
          <w:sz w:val="32"/>
          <w:szCs w:val="32"/>
        </w:rPr>
      </w:pPr>
      <w:r>
        <w:rPr>
          <w:rFonts w:hint="eastAsia" w:ascii="Times New Roman" w:hAnsi="Times New Roman" w:eastAsia="仿宋_GB2312"/>
          <w:b/>
          <w:bCs/>
          <w:color w:val="000000" w:themeColor="text1"/>
          <w:sz w:val="32"/>
          <w:szCs w:val="32"/>
          <w14:textFill>
            <w14:solidFill>
              <w14:schemeClr w14:val="tx1"/>
            </w14:solidFill>
          </w14:textFill>
        </w:rPr>
        <w:t>（2</w:t>
      </w:r>
      <w:r>
        <w:rPr>
          <w:rFonts w:ascii="Times New Roman"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14:textFill>
            <w14:solidFill>
              <w14:schemeClr w14:val="tx1"/>
            </w14:solidFill>
          </w14:textFill>
        </w:rPr>
        <w:t>价格信息确认与挂网议价采购。</w:t>
      </w:r>
      <w:r>
        <w:rPr>
          <w:rFonts w:hint="eastAsia" w:ascii="Times New Roman" w:hAnsi="Times New Roman" w:eastAsia="仿宋_GB2312"/>
          <w:color w:val="000000" w:themeColor="text1"/>
          <w:kern w:val="0"/>
          <w:sz w:val="32"/>
          <w:szCs w:val="32"/>
          <w14:textFill>
            <w14:solidFill>
              <w14:schemeClr w14:val="tx1"/>
            </w14:solidFill>
          </w14:textFill>
        </w:rPr>
        <w:t>省平台原则上按季度汇总公立医疗机构采购申报需求产品，按议价采购流程计算确认</w:t>
      </w:r>
      <w:r>
        <w:rPr>
          <w:rFonts w:hint="eastAsia" w:ascii="仿宋_GB2312" w:hAnsi="仿宋_GB2312" w:eastAsia="仿宋_GB2312" w:cs="仿宋_GB2312"/>
          <w:bCs/>
          <w:sz w:val="32"/>
          <w:szCs w:val="32"/>
        </w:rPr>
        <w:t>挂牌价格后，增补进议价采购范围供医疗机构议价采购。</w:t>
      </w:r>
    </w:p>
    <w:p>
      <w:pPr>
        <w:ind w:firstLine="640" w:firstLineChars="200"/>
        <w:jc w:val="left"/>
        <w:rPr>
          <w:rFonts w:ascii="仿宋_GB2312" w:hAnsi="仿宋_GB2312" w:eastAsia="仿宋_GB2312" w:cs="仿宋_GB2312"/>
          <w:bCs/>
          <w:sz w:val="32"/>
          <w:szCs w:val="32"/>
        </w:rPr>
      </w:pP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符合采购申报范围的未在省平台报名的医用耗材按报名要求维护生效后，均可纳入采购申报范围内由省内公立医疗机构按需申报。</w:t>
      </w:r>
    </w:p>
    <w:p>
      <w:pPr>
        <w:ind w:firstLine="643" w:firstLineChars="200"/>
        <w:jc w:val="left"/>
        <w:rPr>
          <w:rFonts w:ascii="Times New Roman" w:hAnsi="Times New Roman" w:eastAsia="楷体_GB2312"/>
          <w:b/>
          <w:bCs/>
          <w:color w:val="000000" w:themeColor="text1"/>
          <w:sz w:val="32"/>
          <w:szCs w:val="32"/>
          <w14:textFill>
            <w14:solidFill>
              <w14:schemeClr w14:val="tx1"/>
            </w14:solidFill>
          </w14:textFill>
        </w:rPr>
      </w:pPr>
      <w:r>
        <w:rPr>
          <w:rFonts w:hint="eastAsia" w:ascii="Times New Roman" w:hAnsi="Times New Roman" w:eastAsia="楷体_GB2312"/>
          <w:b/>
          <w:bCs/>
          <w:color w:val="000000" w:themeColor="text1"/>
          <w:sz w:val="32"/>
          <w:szCs w:val="32"/>
          <w14:textFill>
            <w14:solidFill>
              <w14:schemeClr w14:val="tx1"/>
            </w14:solidFill>
          </w14:textFill>
        </w:rPr>
        <w:t>（</w:t>
      </w:r>
      <w:r>
        <w:rPr>
          <w:rFonts w:ascii="Times New Roman" w:hAnsi="Times New Roman" w:eastAsia="楷体_GB2312"/>
          <w:b/>
          <w:bCs/>
          <w:color w:val="000000" w:themeColor="text1"/>
          <w:sz w:val="32"/>
          <w:szCs w:val="32"/>
          <w14:textFill>
            <w14:solidFill>
              <w14:schemeClr w14:val="tx1"/>
            </w14:solidFill>
          </w14:textFill>
        </w:rPr>
        <w:t>三</w:t>
      </w:r>
      <w:r>
        <w:rPr>
          <w:rFonts w:hint="eastAsia" w:ascii="Times New Roman" w:hAnsi="Times New Roman" w:eastAsia="楷体_GB2312"/>
          <w:b/>
          <w:bCs/>
          <w:color w:val="000000" w:themeColor="text1"/>
          <w:sz w:val="32"/>
          <w:szCs w:val="32"/>
          <w14:textFill>
            <w14:solidFill>
              <w14:schemeClr w14:val="tx1"/>
            </w14:solidFill>
          </w14:textFill>
        </w:rPr>
        <w:t>）</w:t>
      </w:r>
      <w:r>
        <w:rPr>
          <w:rFonts w:ascii="Times New Roman" w:hAnsi="Times New Roman" w:eastAsia="楷体_GB2312"/>
          <w:b/>
          <w:bCs/>
          <w:color w:val="000000" w:themeColor="text1"/>
          <w:sz w:val="32"/>
          <w:szCs w:val="32"/>
          <w14:textFill>
            <w14:solidFill>
              <w14:schemeClr w14:val="tx1"/>
            </w14:solidFill>
          </w14:textFill>
        </w:rPr>
        <w:t>退出机制</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1.参加</w:t>
      </w:r>
      <w:r>
        <w:rPr>
          <w:rFonts w:hint="eastAsia" w:ascii="仿宋_GB2312" w:hAnsi="仿宋_GB2312" w:eastAsia="仿宋_GB2312" w:cs="仿宋_GB2312"/>
          <w:sz w:val="32"/>
          <w:szCs w:val="32"/>
        </w:rPr>
        <w:t>医用耗材</w:t>
      </w:r>
      <w:r>
        <w:rPr>
          <w:rFonts w:ascii="仿宋_GB2312" w:hAnsi="仿宋_GB2312" w:eastAsia="仿宋_GB2312" w:cs="仿宋_GB2312"/>
          <w:sz w:val="32"/>
          <w:szCs w:val="32"/>
        </w:rPr>
        <w:t>采购的企业以低于成本价报价，或者以欺诈、串通、滥用市场支配地位等方式参与采购，取消其两年内参加</w:t>
      </w:r>
      <w:r>
        <w:rPr>
          <w:rFonts w:hint="eastAsia" w:ascii="仿宋_GB2312" w:hAnsi="仿宋_GB2312" w:eastAsia="仿宋_GB2312" w:cs="仿宋_GB2312"/>
          <w:sz w:val="32"/>
          <w:szCs w:val="32"/>
        </w:rPr>
        <w:t>医用耗材</w:t>
      </w:r>
      <w:r>
        <w:rPr>
          <w:rFonts w:ascii="仿宋_GB2312" w:hAnsi="仿宋_GB2312" w:eastAsia="仿宋_GB2312" w:cs="仿宋_GB2312"/>
          <w:sz w:val="32"/>
          <w:szCs w:val="32"/>
        </w:rPr>
        <w:t>采购的资格并予以公告。</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2.挂网</w:t>
      </w:r>
      <w:r>
        <w:rPr>
          <w:rFonts w:hint="eastAsia" w:ascii="仿宋_GB2312" w:hAnsi="仿宋_GB2312" w:eastAsia="仿宋_GB2312" w:cs="仿宋_GB2312"/>
          <w:sz w:val="32"/>
          <w:szCs w:val="32"/>
        </w:rPr>
        <w:t>医用耗材</w:t>
      </w:r>
      <w:r>
        <w:rPr>
          <w:rFonts w:ascii="仿宋_GB2312" w:hAnsi="仿宋_GB2312" w:eastAsia="仿宋_GB2312" w:cs="仿宋_GB2312"/>
          <w:sz w:val="32"/>
          <w:szCs w:val="32"/>
        </w:rPr>
        <w:t>因无法正常生产、产品退市等原因无法正常供应的，生产企业应申请撤销挂网，自撤销生效之日起1年内不能重新申报挂网。</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3.议价</w:t>
      </w:r>
      <w:r>
        <w:rPr>
          <w:rFonts w:hint="eastAsia" w:ascii="仿宋_GB2312" w:hAnsi="仿宋_GB2312" w:eastAsia="仿宋_GB2312" w:cs="仿宋_GB2312"/>
          <w:sz w:val="32"/>
          <w:szCs w:val="32"/>
        </w:rPr>
        <w:t>采购范围内</w:t>
      </w:r>
      <w:r>
        <w:rPr>
          <w:rFonts w:ascii="仿宋_GB2312" w:hAnsi="仿宋_GB2312" w:eastAsia="仿宋_GB2312" w:cs="仿宋_GB2312"/>
          <w:sz w:val="32"/>
          <w:szCs w:val="32"/>
        </w:rPr>
        <w:t>产品如在一个</w:t>
      </w:r>
      <w:r>
        <w:rPr>
          <w:rFonts w:hint="eastAsia" w:ascii="仿宋_GB2312" w:hAnsi="仿宋_GB2312" w:eastAsia="仿宋_GB2312" w:cs="仿宋_GB2312"/>
          <w:sz w:val="32"/>
          <w:szCs w:val="32"/>
        </w:rPr>
        <w:t>自然年度内无有效订单记录的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移至</w:t>
      </w:r>
      <w:r>
        <w:rPr>
          <w:rFonts w:hint="eastAsia" w:ascii="仿宋_GB2312" w:hAnsi="仿宋_GB2312" w:eastAsia="仿宋_GB2312" w:cs="仿宋_GB2312"/>
          <w:sz w:val="32"/>
          <w:szCs w:val="32"/>
        </w:rPr>
        <w:t>采购申报</w:t>
      </w:r>
      <w:r>
        <w:rPr>
          <w:rFonts w:ascii="仿宋_GB2312" w:hAnsi="仿宋_GB2312" w:eastAsia="仿宋_GB2312" w:cs="仿宋_GB2312"/>
          <w:sz w:val="32"/>
          <w:szCs w:val="32"/>
        </w:rPr>
        <w:t>范围。</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4.对被药品监管部门撤销、吊销或者注销</w:t>
      </w:r>
      <w:r>
        <w:rPr>
          <w:rFonts w:hint="eastAsia" w:ascii="仿宋_GB2312" w:hAnsi="仿宋_GB2312" w:eastAsia="仿宋_GB2312" w:cs="仿宋_GB2312"/>
          <w:sz w:val="32"/>
          <w:szCs w:val="32"/>
        </w:rPr>
        <w:t>医用耗材批准注册/备案文件的医用耗材</w:t>
      </w:r>
      <w:r>
        <w:rPr>
          <w:rFonts w:ascii="仿宋_GB2312" w:hAnsi="仿宋_GB2312" w:eastAsia="仿宋_GB2312" w:cs="仿宋_GB2312"/>
          <w:sz w:val="32"/>
          <w:szCs w:val="32"/>
        </w:rPr>
        <w:t>，予以撤销挂网。</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5.对出现质量问题的挂网</w:t>
      </w:r>
      <w:r>
        <w:rPr>
          <w:rFonts w:hint="eastAsia" w:ascii="仿宋_GB2312" w:hAnsi="仿宋_GB2312" w:eastAsia="仿宋_GB2312" w:cs="仿宋_GB2312"/>
          <w:sz w:val="32"/>
          <w:szCs w:val="32"/>
        </w:rPr>
        <w:t>医用耗材</w:t>
      </w:r>
      <w:r>
        <w:rPr>
          <w:rFonts w:ascii="仿宋_GB2312" w:hAnsi="仿宋_GB2312" w:eastAsia="仿宋_GB2312" w:cs="仿宋_GB2312"/>
          <w:sz w:val="32"/>
          <w:szCs w:val="32"/>
        </w:rPr>
        <w:t>，按国家或省主管部门相关规定予以暂停或撤销挂网。</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6.经调查如企业存在虚报、漏报、瞒报价格，提供虚假证明文件或其他方式弄虚作假的，予以暂停或撤销相关</w:t>
      </w:r>
      <w:r>
        <w:rPr>
          <w:rFonts w:hint="eastAsia" w:ascii="仿宋_GB2312" w:hAnsi="仿宋_GB2312" w:eastAsia="仿宋_GB2312" w:cs="仿宋_GB2312"/>
          <w:sz w:val="32"/>
          <w:szCs w:val="32"/>
        </w:rPr>
        <w:t>医用耗材</w:t>
      </w:r>
      <w:r>
        <w:rPr>
          <w:rFonts w:ascii="仿宋_GB2312" w:hAnsi="仿宋_GB2312" w:eastAsia="仿宋_GB2312" w:cs="仿宋_GB2312"/>
          <w:sz w:val="32"/>
          <w:szCs w:val="32"/>
        </w:rPr>
        <w:t>挂网，并按国家或省主管部门相关规定处理。</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挂网医用耗材存在代理授权重复或不明确的情况，将暂停有关产品挂网，代理授权符合报名要求后恢复挂网；暂停挂网期间产生的一切经济和法律责任均由企业自行承担。</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国家和省规定的不能参与耗材采购的医用耗材产品。</w:t>
      </w:r>
    </w:p>
    <w:p>
      <w:pPr>
        <w:pStyle w:val="5"/>
        <w:spacing w:line="60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六</w:t>
      </w:r>
      <w:r>
        <w:rPr>
          <w:rFonts w:ascii="Times New Roman" w:hAnsi="Times New Roman" w:eastAsia="黑体"/>
          <w:color w:val="000000" w:themeColor="text1"/>
          <w:kern w:val="0"/>
          <w:sz w:val="32"/>
          <w:szCs w:val="32"/>
          <w14:textFill>
            <w14:solidFill>
              <w14:schemeClr w14:val="tx1"/>
            </w14:solidFill>
          </w14:textFill>
        </w:rPr>
        <w:t>、分析预警</w:t>
      </w:r>
    </w:p>
    <w:p>
      <w:pPr>
        <w:pStyle w:val="5"/>
        <w:spacing w:line="600" w:lineRule="exact"/>
        <w:ind w:firstLine="643" w:firstLineChars="200"/>
        <w:rPr>
          <w:rFonts w:ascii="楷体_GB2312" w:hAnsi="Times New Roman" w:eastAsia="楷体_GB2312"/>
          <w:b/>
          <w:bCs/>
          <w:color w:val="000000" w:themeColor="text1"/>
          <w:kern w:val="0"/>
          <w:sz w:val="32"/>
          <w:szCs w:val="32"/>
          <w14:textFill>
            <w14:solidFill>
              <w14:schemeClr w14:val="tx1"/>
            </w14:solidFill>
          </w14:textFill>
        </w:rPr>
      </w:pPr>
      <w:r>
        <w:rPr>
          <w:rFonts w:hint="eastAsia" w:ascii="楷体_GB2312" w:hAnsi="Times New Roman" w:eastAsia="楷体_GB2312"/>
          <w:b/>
          <w:bCs/>
          <w:color w:val="000000" w:themeColor="text1"/>
          <w:kern w:val="0"/>
          <w:sz w:val="32"/>
          <w:szCs w:val="32"/>
          <w14:textFill>
            <w14:solidFill>
              <w14:schemeClr w14:val="tx1"/>
            </w14:solidFill>
          </w14:textFill>
        </w:rPr>
        <w:t>（一）</w:t>
      </w:r>
      <w:r>
        <w:rPr>
          <w:rFonts w:hint="eastAsia" w:ascii="楷体_GB2312" w:hAnsi="Times New Roman" w:eastAsia="楷体_GB2312"/>
          <w:b/>
          <w:bCs/>
          <w:color w:val="000000" w:themeColor="text1"/>
          <w:sz w:val="32"/>
          <w:szCs w:val="32"/>
          <w14:textFill>
            <w14:solidFill>
              <w14:schemeClr w14:val="tx1"/>
            </w14:solidFill>
          </w14:textFill>
        </w:rPr>
        <w:t>供应与价格变动预警</w:t>
      </w:r>
    </w:p>
    <w:p>
      <w:pPr>
        <w:pStyle w:val="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1.省平台按季度统计</w:t>
      </w:r>
      <w:r>
        <w:rPr>
          <w:rFonts w:hint="eastAsia" w:ascii="Times New Roman" w:hAnsi="Times New Roman" w:eastAsia="仿宋_GB2312"/>
          <w:color w:val="000000" w:themeColor="text1"/>
          <w:sz w:val="32"/>
          <w:szCs w:val="32"/>
          <w14:textFill>
            <w14:solidFill>
              <w14:schemeClr w14:val="tx1"/>
            </w14:solidFill>
          </w14:textFill>
        </w:rPr>
        <w:t>议价采购范围内医用耗材</w:t>
      </w:r>
      <w:r>
        <w:rPr>
          <w:rFonts w:ascii="Times New Roman" w:hAnsi="Times New Roman" w:eastAsia="仿宋_GB2312"/>
          <w:color w:val="000000" w:themeColor="text1"/>
          <w:sz w:val="32"/>
          <w:szCs w:val="32"/>
          <w14:textFill>
            <w14:solidFill>
              <w14:schemeClr w14:val="tx1"/>
            </w14:solidFill>
          </w14:textFill>
        </w:rPr>
        <w:t>的供应、配送到位率，对因配送不及时影响临床</w:t>
      </w:r>
      <w:r>
        <w:rPr>
          <w:rFonts w:hint="eastAsia" w:ascii="Times New Roman" w:hAnsi="Times New Roman" w:eastAsia="仿宋_GB2312"/>
          <w:color w:val="000000" w:themeColor="text1"/>
          <w:sz w:val="32"/>
          <w:szCs w:val="32"/>
          <w14:textFill>
            <w14:solidFill>
              <w14:schemeClr w14:val="tx1"/>
            </w14:solidFill>
          </w14:textFill>
        </w:rPr>
        <w:t>使用</w:t>
      </w:r>
      <w:r>
        <w:rPr>
          <w:rFonts w:ascii="Times New Roman" w:hAnsi="Times New Roman" w:eastAsia="仿宋_GB2312"/>
          <w:color w:val="000000" w:themeColor="text1"/>
          <w:sz w:val="32"/>
          <w:szCs w:val="32"/>
          <w14:textFill>
            <w14:solidFill>
              <w14:schemeClr w14:val="tx1"/>
            </w14:solidFill>
          </w14:textFill>
        </w:rPr>
        <w:t>或拒绝提供偏远地区配送的企业名单，定期公开上报。</w:t>
      </w:r>
    </w:p>
    <w:p>
      <w:pPr>
        <w:pStyle w:val="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2.省平台对</w:t>
      </w:r>
      <w:r>
        <w:rPr>
          <w:rFonts w:hint="eastAsia" w:ascii="Times New Roman" w:hAnsi="Times New Roman" w:eastAsia="仿宋_GB2312"/>
          <w:color w:val="000000" w:themeColor="text1"/>
          <w:sz w:val="32"/>
          <w:szCs w:val="32"/>
          <w14:textFill>
            <w14:solidFill>
              <w14:schemeClr w14:val="tx1"/>
            </w14:solidFill>
          </w14:textFill>
        </w:rPr>
        <w:t>议价采购范围内医用耗材设置价格信息查看功能</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医疗机构可查看对应产品线上成交最高价、最低价和平均价。</w:t>
      </w:r>
      <w:r>
        <w:rPr>
          <w:rFonts w:ascii="Times New Roman" w:hAnsi="Times New Roman" w:eastAsia="仿宋_GB2312"/>
          <w:color w:val="000000" w:themeColor="text1"/>
          <w:sz w:val="32"/>
          <w:szCs w:val="32"/>
          <w14:textFill>
            <w14:solidFill>
              <w14:schemeClr w14:val="tx1"/>
            </w14:solidFill>
          </w14:textFill>
        </w:rPr>
        <w:t xml:space="preserve"> </w:t>
      </w:r>
    </w:p>
    <w:p>
      <w:pPr>
        <w:spacing w:line="600" w:lineRule="exact"/>
        <w:ind w:firstLine="643" w:firstLineChars="200"/>
        <w:rPr>
          <w:rFonts w:ascii="楷体_GB2312" w:hAnsi="Times New Roman" w:eastAsia="楷体_GB2312"/>
          <w:b/>
          <w:bCs/>
          <w:color w:val="000000" w:themeColor="text1"/>
          <w:sz w:val="32"/>
          <w:szCs w:val="32"/>
          <w14:textFill>
            <w14:solidFill>
              <w14:schemeClr w14:val="tx1"/>
            </w14:solidFill>
          </w14:textFill>
        </w:rPr>
      </w:pPr>
      <w:r>
        <w:rPr>
          <w:rFonts w:hint="eastAsia" w:ascii="楷体_GB2312" w:hAnsi="Times New Roman" w:eastAsia="楷体_GB2312"/>
          <w:b/>
          <w:bCs/>
          <w:color w:val="000000" w:themeColor="text1"/>
          <w:sz w:val="32"/>
          <w:szCs w:val="32"/>
          <w14:textFill>
            <w14:solidFill>
              <w14:schemeClr w14:val="tx1"/>
            </w14:solidFill>
          </w14:textFill>
        </w:rPr>
        <w:t>（二）公开结算情况</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省平台对国家和</w:t>
      </w:r>
      <w:r>
        <w:rPr>
          <w:rFonts w:hint="eastAsia" w:ascii="Times New Roman" w:hAnsi="Times New Roman" w:eastAsia="仿宋_GB2312"/>
          <w:color w:val="000000" w:themeColor="text1"/>
          <w:sz w:val="32"/>
          <w:szCs w:val="32"/>
          <w14:textFill>
            <w14:solidFill>
              <w14:schemeClr w14:val="tx1"/>
            </w14:solidFill>
          </w14:textFill>
        </w:rPr>
        <w:t>广东省集中</w:t>
      </w:r>
      <w:r>
        <w:rPr>
          <w:rFonts w:ascii="Times New Roman" w:hAnsi="Times New Roman" w:eastAsia="仿宋_GB2312"/>
          <w:color w:val="000000" w:themeColor="text1"/>
          <w:sz w:val="32"/>
          <w:szCs w:val="32"/>
          <w14:textFill>
            <w14:solidFill>
              <w14:schemeClr w14:val="tx1"/>
            </w14:solidFill>
          </w14:textFill>
        </w:rPr>
        <w:t>带量采购</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各医疗机构的支付</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货款情况、回款时间等进行统计，对无正当理由不按时支付</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货款的医疗机构</w:t>
      </w:r>
      <w:r>
        <w:rPr>
          <w:rFonts w:hint="eastAsia" w:ascii="Times New Roman" w:hAnsi="Times New Roman" w:eastAsia="仿宋_GB2312"/>
          <w:color w:val="000000" w:themeColor="text1"/>
          <w:sz w:val="32"/>
          <w:szCs w:val="32"/>
          <w14:textFill>
            <w14:solidFill>
              <w14:schemeClr w14:val="tx1"/>
            </w14:solidFill>
          </w14:textFill>
        </w:rPr>
        <w:t>和未按要求办理结算账号的配送企业</w:t>
      </w:r>
      <w:r>
        <w:rPr>
          <w:rFonts w:ascii="Times New Roman" w:hAnsi="Times New Roman" w:eastAsia="仿宋_GB2312"/>
          <w:color w:val="000000" w:themeColor="text1"/>
          <w:sz w:val="32"/>
          <w:szCs w:val="32"/>
          <w14:textFill>
            <w14:solidFill>
              <w14:schemeClr w14:val="tx1"/>
            </w14:solidFill>
          </w14:textFill>
        </w:rPr>
        <w:t>，每季度向社会公开。依据带量购销合同约定，对国家和</w:t>
      </w:r>
      <w:r>
        <w:rPr>
          <w:rFonts w:hint="eastAsia" w:ascii="Times New Roman" w:hAnsi="Times New Roman" w:eastAsia="仿宋_GB2312"/>
          <w:color w:val="000000" w:themeColor="text1"/>
          <w:sz w:val="32"/>
          <w:szCs w:val="32"/>
          <w14:textFill>
            <w14:solidFill>
              <w14:schemeClr w14:val="tx1"/>
            </w14:solidFill>
          </w14:textFill>
        </w:rPr>
        <w:t>广东省集中</w:t>
      </w:r>
      <w:r>
        <w:rPr>
          <w:rFonts w:ascii="Times New Roman" w:hAnsi="Times New Roman" w:eastAsia="仿宋_GB2312"/>
          <w:color w:val="000000" w:themeColor="text1"/>
          <w:sz w:val="32"/>
          <w:szCs w:val="32"/>
          <w14:textFill>
            <w14:solidFill>
              <w14:schemeClr w14:val="tx1"/>
            </w14:solidFill>
          </w14:textFill>
        </w:rPr>
        <w:t>带量采购</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支付逾期付款违约金的情况进行统计，每季度在平台系统内公开。</w:t>
      </w:r>
    </w:p>
    <w:p>
      <w:pPr>
        <w:pStyle w:val="5"/>
        <w:spacing w:line="600" w:lineRule="exact"/>
        <w:ind w:firstLine="643" w:firstLineChars="200"/>
        <w:rPr>
          <w:rFonts w:ascii="楷体_GB2312" w:hAnsi="Times New Roman" w:eastAsia="楷体_GB2312"/>
          <w:b/>
          <w:bCs/>
          <w:color w:val="000000" w:themeColor="text1"/>
          <w:kern w:val="0"/>
          <w:sz w:val="32"/>
          <w:szCs w:val="32"/>
          <w14:textFill>
            <w14:solidFill>
              <w14:schemeClr w14:val="tx1"/>
            </w14:solidFill>
          </w14:textFill>
        </w:rPr>
      </w:pPr>
      <w:r>
        <w:rPr>
          <w:rFonts w:hint="eastAsia" w:ascii="楷体_GB2312" w:hAnsi="Times New Roman" w:eastAsia="楷体_GB2312"/>
          <w:b/>
          <w:bCs/>
          <w:color w:val="000000" w:themeColor="text1"/>
          <w:kern w:val="0"/>
          <w:sz w:val="32"/>
          <w:szCs w:val="32"/>
          <w14:textFill>
            <w14:solidFill>
              <w14:schemeClr w14:val="tx1"/>
            </w14:solidFill>
          </w14:textFill>
        </w:rPr>
        <w:t>（三）</w:t>
      </w:r>
      <w:r>
        <w:rPr>
          <w:rFonts w:hint="eastAsia" w:ascii="楷体_GB2312" w:hAnsi="Times New Roman" w:eastAsia="楷体_GB2312"/>
          <w:b/>
          <w:bCs/>
          <w:color w:val="000000" w:themeColor="text1"/>
          <w:sz w:val="32"/>
          <w:szCs w:val="32"/>
          <w14:textFill>
            <w14:solidFill>
              <w14:schemeClr w14:val="tx1"/>
            </w14:solidFill>
          </w14:textFill>
        </w:rPr>
        <w:t>监测与分析</w:t>
      </w:r>
    </w:p>
    <w:p>
      <w:pPr>
        <w:pStyle w:val="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1.省平台实时监测带量采购</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的采购和使用动态，在平台系统内定期提示国家、</w:t>
      </w:r>
      <w:r>
        <w:rPr>
          <w:rFonts w:hint="eastAsia" w:ascii="Times New Roman" w:hAnsi="Times New Roman" w:eastAsia="仿宋_GB2312"/>
          <w:color w:val="000000" w:themeColor="text1"/>
          <w:sz w:val="32"/>
          <w:szCs w:val="32"/>
          <w14:textFill>
            <w14:solidFill>
              <w14:schemeClr w14:val="tx1"/>
            </w14:solidFill>
          </w14:textFill>
        </w:rPr>
        <w:t>广东省集中</w:t>
      </w:r>
      <w:r>
        <w:rPr>
          <w:rFonts w:ascii="Times New Roman" w:hAnsi="Times New Roman" w:eastAsia="仿宋_GB2312"/>
          <w:color w:val="000000" w:themeColor="text1"/>
          <w:sz w:val="32"/>
          <w:szCs w:val="32"/>
          <w14:textFill>
            <w14:solidFill>
              <w14:schemeClr w14:val="tx1"/>
            </w14:solidFill>
          </w14:textFill>
        </w:rPr>
        <w:t>带量采购</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的使用进度较为滞后，以及中选品种零采购的医疗机构，提醒其履行合同采购任务量。</w:t>
      </w:r>
    </w:p>
    <w:p>
      <w:pPr>
        <w:pStyle w:val="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2.省平台按季度对国家和</w:t>
      </w:r>
      <w:r>
        <w:rPr>
          <w:rFonts w:hint="eastAsia" w:ascii="Times New Roman" w:hAnsi="Times New Roman" w:eastAsia="仿宋_GB2312"/>
          <w:color w:val="000000" w:themeColor="text1"/>
          <w:sz w:val="32"/>
          <w:szCs w:val="32"/>
          <w14:textFill>
            <w14:solidFill>
              <w14:schemeClr w14:val="tx1"/>
            </w14:solidFill>
          </w14:textFill>
        </w:rPr>
        <w:t>广东省集中</w:t>
      </w:r>
      <w:r>
        <w:rPr>
          <w:rFonts w:ascii="Times New Roman" w:hAnsi="Times New Roman" w:eastAsia="仿宋_GB2312"/>
          <w:color w:val="000000" w:themeColor="text1"/>
          <w:sz w:val="32"/>
          <w:szCs w:val="32"/>
          <w14:textFill>
            <w14:solidFill>
              <w14:schemeClr w14:val="tx1"/>
            </w14:solidFill>
          </w14:textFill>
        </w:rPr>
        <w:t>带量采购中选</w:t>
      </w:r>
      <w:r>
        <w:rPr>
          <w:rFonts w:hint="eastAsia" w:ascii="Times New Roman" w:hAnsi="Times New Roman" w:eastAsia="仿宋_GB2312"/>
          <w:color w:val="000000" w:themeColor="text1"/>
          <w:sz w:val="32"/>
          <w:szCs w:val="32"/>
          <w14:textFill>
            <w14:solidFill>
              <w14:schemeClr w14:val="tx1"/>
            </w14:solidFill>
          </w14:textFill>
        </w:rPr>
        <w:t>产品</w:t>
      </w:r>
      <w:r>
        <w:rPr>
          <w:rFonts w:ascii="Times New Roman" w:hAnsi="Times New Roman" w:eastAsia="仿宋_GB2312"/>
          <w:color w:val="000000" w:themeColor="text1"/>
          <w:sz w:val="32"/>
          <w:szCs w:val="32"/>
          <w14:textFill>
            <w14:solidFill>
              <w14:schemeClr w14:val="tx1"/>
            </w14:solidFill>
          </w14:textFill>
        </w:rPr>
        <w:t>的使用情况、配送情况，以及中选</w:t>
      </w:r>
      <w:r>
        <w:rPr>
          <w:rFonts w:hint="eastAsia" w:ascii="Times New Roman" w:hAnsi="Times New Roman" w:eastAsia="仿宋_GB2312"/>
          <w:color w:val="000000" w:themeColor="text1"/>
          <w:sz w:val="32"/>
          <w:szCs w:val="32"/>
          <w14:textFill>
            <w14:solidFill>
              <w14:schemeClr w14:val="tx1"/>
            </w14:solidFill>
          </w14:textFill>
        </w:rPr>
        <w:t>产品</w:t>
      </w:r>
      <w:r>
        <w:rPr>
          <w:rFonts w:ascii="Times New Roman" w:hAnsi="Times New Roman" w:eastAsia="仿宋_GB2312"/>
          <w:color w:val="000000" w:themeColor="text1"/>
          <w:sz w:val="32"/>
          <w:szCs w:val="32"/>
          <w14:textFill>
            <w14:solidFill>
              <w14:schemeClr w14:val="tx1"/>
            </w14:solidFill>
          </w14:textFill>
        </w:rPr>
        <w:t>与非中选</w:t>
      </w:r>
      <w:r>
        <w:rPr>
          <w:rFonts w:hint="eastAsia" w:ascii="Times New Roman" w:hAnsi="Times New Roman" w:eastAsia="仿宋_GB2312"/>
          <w:color w:val="000000" w:themeColor="text1"/>
          <w:sz w:val="32"/>
          <w:szCs w:val="32"/>
          <w14:textFill>
            <w14:solidFill>
              <w14:schemeClr w14:val="tx1"/>
            </w14:solidFill>
          </w14:textFill>
        </w:rPr>
        <w:t>产品</w:t>
      </w:r>
      <w:r>
        <w:rPr>
          <w:rFonts w:ascii="Times New Roman" w:hAnsi="Times New Roman" w:eastAsia="仿宋_GB2312"/>
          <w:color w:val="000000" w:themeColor="text1"/>
          <w:sz w:val="32"/>
          <w:szCs w:val="32"/>
          <w14:textFill>
            <w14:solidFill>
              <w14:schemeClr w14:val="tx1"/>
            </w14:solidFill>
          </w14:textFill>
        </w:rPr>
        <w:t>的使用比例等情况进行分析上报。</w:t>
      </w:r>
    </w:p>
    <w:p>
      <w:pPr>
        <w:pStyle w:val="5"/>
        <w:spacing w:line="60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hint="eastAsia" w:ascii="Times New Roman" w:hAnsi="Times New Roman" w:eastAsia="黑体"/>
          <w:color w:val="000000" w:themeColor="text1"/>
          <w:kern w:val="0"/>
          <w:sz w:val="32"/>
          <w:szCs w:val="32"/>
          <w14:textFill>
            <w14:solidFill>
              <w14:schemeClr w14:val="tx1"/>
            </w14:solidFill>
          </w14:textFill>
        </w:rPr>
        <w:t>七</w:t>
      </w:r>
      <w:r>
        <w:rPr>
          <w:rFonts w:ascii="Times New Roman" w:hAnsi="Times New Roman" w:eastAsia="黑体"/>
          <w:color w:val="000000" w:themeColor="text1"/>
          <w:kern w:val="0"/>
          <w:sz w:val="32"/>
          <w:szCs w:val="32"/>
          <w14:textFill>
            <w14:solidFill>
              <w14:schemeClr w14:val="tx1"/>
            </w14:solidFill>
          </w14:textFill>
        </w:rPr>
        <w:t>、其他事项</w:t>
      </w:r>
    </w:p>
    <w:p>
      <w:pPr>
        <w:pStyle w:val="5"/>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（一）省平台</w:t>
      </w:r>
      <w:r>
        <w:rPr>
          <w:rFonts w:hint="eastAsia" w:ascii="Times New Roman" w:hAnsi="Times New Roman" w:eastAsia="仿宋_GB2312"/>
          <w:color w:val="000000" w:themeColor="text1"/>
          <w:sz w:val="32"/>
          <w:szCs w:val="32"/>
          <w14:textFill>
            <w14:solidFill>
              <w14:schemeClr w14:val="tx1"/>
            </w14:solidFill>
          </w14:textFill>
        </w:rPr>
        <w:t>医用耗材挂网</w:t>
      </w:r>
      <w:r>
        <w:rPr>
          <w:rFonts w:ascii="Times New Roman" w:hAnsi="Times New Roman" w:eastAsia="仿宋_GB2312"/>
          <w:color w:val="000000" w:themeColor="text1"/>
          <w:sz w:val="32"/>
          <w:szCs w:val="32"/>
          <w14:textFill>
            <w14:solidFill>
              <w14:schemeClr w14:val="tx1"/>
            </w14:solidFill>
          </w14:textFill>
        </w:rPr>
        <w:t>采购相关政策文件、采购公告和信息等，通过省药交中心官网（</w:t>
      </w:r>
      <w:r>
        <w:fldChar w:fldCharType="begin"/>
      </w:r>
      <w:r>
        <w:instrText xml:space="preserve"> HYPERLINK "https://www.gdmede.com.cn/" </w:instrText>
      </w:r>
      <w:r>
        <w:fldChar w:fldCharType="separate"/>
      </w:r>
      <w:r>
        <w:rPr>
          <w:rFonts w:ascii="Times New Roman" w:hAnsi="Times New Roman" w:eastAsia="仿宋_GB2312"/>
          <w:color w:val="000000" w:themeColor="text1"/>
          <w:sz w:val="32"/>
          <w:szCs w:val="32"/>
          <w14:textFill>
            <w14:solidFill>
              <w14:schemeClr w14:val="tx1"/>
            </w14:solidFill>
          </w14:textFill>
        </w:rPr>
        <w:t>https://www.gdmede.com.cn</w:t>
      </w:r>
      <w:r>
        <w:rPr>
          <w:rFonts w:ascii="Times New Roman" w:hAnsi="Times New Roman" w:eastAsia="仿宋_GB2312"/>
          <w:color w:val="000000" w:themeColor="text1"/>
          <w:sz w:val="32"/>
          <w:szCs w:val="32"/>
          <w14:textFill>
            <w14:solidFill>
              <w14:schemeClr w14:val="tx1"/>
            </w14:solidFill>
          </w14:textFill>
        </w:rPr>
        <w:fldChar w:fldCharType="end"/>
      </w:r>
      <w:r>
        <w:rPr>
          <w:rFonts w:ascii="Times New Roman" w:hAnsi="Times New Roman" w:eastAsia="仿宋_GB2312"/>
          <w:color w:val="000000" w:themeColor="text1"/>
          <w:sz w:val="32"/>
          <w:szCs w:val="32"/>
          <w14:textFill>
            <w14:solidFill>
              <w14:schemeClr w14:val="tx1"/>
            </w14:solidFill>
          </w14:textFill>
        </w:rPr>
        <w:t>）发布。</w:t>
      </w:r>
    </w:p>
    <w:p>
      <w:pPr>
        <w:pStyle w:val="5"/>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w:t>
      </w:r>
      <w:r>
        <w:rPr>
          <w:rFonts w:ascii="Times New Roman" w:hAnsi="Times New Roman" w:eastAsia="仿宋_GB2312"/>
          <w:color w:val="000000" w:themeColor="text1"/>
          <w:sz w:val="32"/>
          <w:szCs w:val="32"/>
          <w14:textFill>
            <w14:solidFill>
              <w14:schemeClr w14:val="tx1"/>
            </w14:solidFill>
          </w14:textFill>
        </w:rPr>
        <w:t>免责声明：省平台对企业提交的相关资料（包括但不限于企业资料、产品资料、</w:t>
      </w:r>
      <w:r>
        <w:rPr>
          <w:rFonts w:hint="eastAsia" w:ascii="Times New Roman" w:hAnsi="Times New Roman" w:eastAsia="仿宋_GB2312"/>
          <w:color w:val="000000" w:themeColor="text1"/>
          <w:sz w:val="32"/>
          <w:szCs w:val="32"/>
          <w14:textFill>
            <w14:solidFill>
              <w14:schemeClr w14:val="tx1"/>
            </w14:solidFill>
          </w14:textFill>
        </w:rPr>
        <w:t>各类</w:t>
      </w:r>
      <w:r>
        <w:rPr>
          <w:rFonts w:ascii="Times New Roman" w:hAnsi="Times New Roman" w:eastAsia="仿宋_GB2312"/>
          <w:color w:val="000000" w:themeColor="text1"/>
          <w:sz w:val="32"/>
          <w:szCs w:val="32"/>
          <w14:textFill>
            <w14:solidFill>
              <w14:schemeClr w14:val="tx1"/>
            </w14:solidFill>
          </w14:textFill>
        </w:rPr>
        <w:t>申报材料等）仅做形式审查，相关资料的真伪、通过省平台交易</w:t>
      </w:r>
      <w:r>
        <w:rPr>
          <w:rFonts w:hint="eastAsia" w:ascii="Times New Roman" w:hAnsi="Times New Roman" w:eastAsia="仿宋_GB2312"/>
          <w:color w:val="000000" w:themeColor="text1"/>
          <w:sz w:val="32"/>
          <w:szCs w:val="32"/>
          <w14:textFill>
            <w14:solidFill>
              <w14:schemeClr w14:val="tx1"/>
            </w14:solidFill>
          </w14:textFill>
        </w:rPr>
        <w:t>耗材</w:t>
      </w:r>
      <w:r>
        <w:rPr>
          <w:rFonts w:ascii="Times New Roman" w:hAnsi="Times New Roman" w:eastAsia="仿宋_GB2312"/>
          <w:color w:val="000000" w:themeColor="text1"/>
          <w:sz w:val="32"/>
          <w:szCs w:val="32"/>
          <w14:textFill>
            <w14:solidFill>
              <w14:schemeClr w14:val="tx1"/>
            </w14:solidFill>
          </w14:textFill>
        </w:rPr>
        <w:t>的质量，或者</w:t>
      </w:r>
      <w:r>
        <w:rPr>
          <w:rFonts w:hint="eastAsia" w:ascii="Times New Roman" w:hAnsi="Times New Roman" w:eastAsia="仿宋_GB2312"/>
          <w:color w:val="000000" w:themeColor="text1"/>
          <w:sz w:val="32"/>
          <w:szCs w:val="32"/>
          <w14:textFill>
            <w14:solidFill>
              <w14:schemeClr w14:val="tx1"/>
            </w14:solidFill>
          </w14:textFill>
        </w:rPr>
        <w:t>采购主体</w:t>
      </w:r>
      <w:r>
        <w:rPr>
          <w:rFonts w:ascii="Times New Roman" w:hAnsi="Times New Roman" w:eastAsia="仿宋_GB2312"/>
          <w:color w:val="000000" w:themeColor="text1"/>
          <w:sz w:val="32"/>
          <w:szCs w:val="32"/>
          <w14:textFill>
            <w14:solidFill>
              <w14:schemeClr w14:val="tx1"/>
            </w14:solidFill>
          </w14:textFill>
        </w:rPr>
        <w:t>与企业通过省平台采购</w:t>
      </w:r>
      <w:r>
        <w:rPr>
          <w:rFonts w:hint="eastAsia" w:ascii="Times New Roman" w:hAnsi="Times New Roman" w:eastAsia="仿宋_GB2312"/>
          <w:color w:val="000000" w:themeColor="text1"/>
          <w:sz w:val="32"/>
          <w:szCs w:val="32"/>
          <w14:textFill>
            <w14:solidFill>
              <w14:schemeClr w14:val="tx1"/>
            </w14:solidFill>
          </w14:textFill>
        </w:rPr>
        <w:t>医用耗材</w:t>
      </w:r>
      <w:r>
        <w:rPr>
          <w:rFonts w:ascii="Times New Roman" w:hAnsi="Times New Roman" w:eastAsia="仿宋_GB2312"/>
          <w:color w:val="000000" w:themeColor="text1"/>
          <w:sz w:val="32"/>
          <w:szCs w:val="32"/>
          <w14:textFill>
            <w14:solidFill>
              <w14:schemeClr w14:val="tx1"/>
            </w14:solidFill>
          </w14:textFill>
        </w:rPr>
        <w:t>引起的纠纷与省平台无关。</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三</w:t>
      </w:r>
      <w:r>
        <w:rPr>
          <w:rFonts w:ascii="Times New Roman" w:hAnsi="Times New Roman" w:eastAsia="仿宋_GB2312"/>
          <w:color w:val="000000" w:themeColor="text1"/>
          <w:sz w:val="32"/>
          <w:szCs w:val="32"/>
          <w14:textFill>
            <w14:solidFill>
              <w14:schemeClr w14:val="tx1"/>
            </w14:solidFill>
          </w14:textFill>
        </w:rPr>
        <w:t>）省平台对企业提交的相关资料（包括但不限于企业资料、产品资料、</w:t>
      </w:r>
      <w:r>
        <w:rPr>
          <w:rFonts w:hint="eastAsia" w:ascii="Times New Roman" w:hAnsi="Times New Roman" w:eastAsia="仿宋_GB2312"/>
          <w:color w:val="000000" w:themeColor="text1"/>
          <w:sz w:val="32"/>
          <w:szCs w:val="32"/>
          <w14:textFill>
            <w14:solidFill>
              <w14:schemeClr w14:val="tx1"/>
            </w14:solidFill>
          </w14:textFill>
        </w:rPr>
        <w:t>各类</w:t>
      </w:r>
      <w:r>
        <w:rPr>
          <w:rFonts w:ascii="Times New Roman" w:hAnsi="Times New Roman" w:eastAsia="仿宋_GB2312"/>
          <w:color w:val="000000" w:themeColor="text1"/>
          <w:sz w:val="32"/>
          <w:szCs w:val="32"/>
          <w14:textFill>
            <w14:solidFill>
              <w14:schemeClr w14:val="tx1"/>
            </w14:solidFill>
          </w14:textFill>
        </w:rPr>
        <w:t>申报材料等）的保存期限为3年（自递交之日计）。</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四</w:t>
      </w:r>
      <w:r>
        <w:rPr>
          <w:rFonts w:ascii="Times New Roman" w:hAnsi="Times New Roman" w:eastAsia="仿宋_GB2312"/>
          <w:color w:val="000000" w:themeColor="text1"/>
          <w:sz w:val="32"/>
          <w:szCs w:val="32"/>
          <w14:textFill>
            <w14:solidFill>
              <w14:schemeClr w14:val="tx1"/>
            </w14:solidFill>
          </w14:textFill>
        </w:rPr>
        <w:t>）未尽事宜将适时补充，执行过程中如国家或省有新的规定，则从其规定。</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五</w:t>
      </w:r>
      <w:r>
        <w:rPr>
          <w:rFonts w:ascii="Times New Roman" w:hAnsi="Times New Roman" w:eastAsia="仿宋_GB2312"/>
          <w:color w:val="000000" w:themeColor="text1"/>
          <w:sz w:val="32"/>
          <w:szCs w:val="32"/>
          <w14:textFill>
            <w14:solidFill>
              <w14:schemeClr w14:val="tx1"/>
            </w14:solidFill>
          </w14:textFill>
        </w:rPr>
        <w:t>）本公告自</w:t>
      </w:r>
      <w:r>
        <w:rPr>
          <w:rFonts w:hint="eastAsia" w:ascii="Times New Roman" w:hAnsi="Times New Roman" w:eastAsia="仿宋_GB2312"/>
          <w:color w:val="000000" w:themeColor="text1"/>
          <w:sz w:val="32"/>
          <w:szCs w:val="32"/>
          <w14:textFill>
            <w14:solidFill>
              <w14:schemeClr w14:val="tx1"/>
            </w14:solidFill>
          </w14:textFill>
        </w:rPr>
        <w:t>发布之日</w:t>
      </w:r>
      <w:r>
        <w:rPr>
          <w:rFonts w:ascii="Times New Roman" w:hAnsi="Times New Roman" w:eastAsia="仿宋_GB2312"/>
          <w:color w:val="000000" w:themeColor="text1"/>
          <w:sz w:val="32"/>
          <w:szCs w:val="32"/>
          <w14:textFill>
            <w14:solidFill>
              <w14:schemeClr w14:val="tx1"/>
            </w14:solidFill>
          </w14:textFill>
        </w:rPr>
        <w:t>起施行，由省药交中心负责解释。</w:t>
      </w:r>
    </w:p>
    <w:p>
      <w:pPr>
        <w:rPr>
          <w:rFonts w:ascii="Times New Roman" w:hAnsi="Times New Roman" w:eastAsia="仿宋_GB2312"/>
          <w:color w:val="000000" w:themeColor="text1"/>
          <w:sz w:val="24"/>
          <w:szCs w:val="20"/>
          <w14:textFill>
            <w14:solidFill>
              <w14:schemeClr w14:val="tx1"/>
            </w14:solidFill>
          </w14:textFill>
        </w:rPr>
      </w:pPr>
    </w:p>
    <w:p>
      <w:pPr>
        <w:pStyle w:val="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附件： </w:t>
      </w:r>
    </w:p>
    <w:p>
      <w:pPr>
        <w:pStyle w:val="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相关用语含义</w:t>
      </w:r>
    </w:p>
    <w:p>
      <w:pPr>
        <w:pStyle w:val="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广东省第三方药品电子交易平台医用耗材购销合同</w:t>
      </w:r>
    </w:p>
    <w:p>
      <w:pPr>
        <w:pStyle w:val="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广东省药品交易中心</w:t>
      </w:r>
    </w:p>
    <w:p>
      <w:pPr>
        <w:pStyle w:val="5"/>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20</w:t>
      </w:r>
      <w:r>
        <w:rPr>
          <w:rFonts w:ascii="Times New Roman" w:hAnsi="Times New Roman" w:eastAsia="仿宋_GB2312"/>
          <w:color w:val="000000" w:themeColor="text1"/>
          <w:sz w:val="32"/>
          <w:szCs w:val="32"/>
          <w14:textFill>
            <w14:solidFill>
              <w14:schemeClr w14:val="tx1"/>
            </w14:solidFill>
          </w14:textFill>
        </w:rPr>
        <w:t>21</w:t>
      </w:r>
      <w:r>
        <w:rPr>
          <w:rFonts w:hint="eastAsia" w:ascii="Times New Roman" w:hAnsi="Times New Roman" w:eastAsia="仿宋_GB2312"/>
          <w:color w:val="000000" w:themeColor="text1"/>
          <w:sz w:val="32"/>
          <w:szCs w:val="32"/>
          <w14:textFill>
            <w14:solidFill>
              <w14:schemeClr w14:val="tx1"/>
            </w14:solidFill>
          </w14:textFill>
        </w:rPr>
        <w:t>年 月 日</w:t>
      </w:r>
    </w:p>
    <w:p>
      <w:pPr>
        <w:widowControl/>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br w:type="page"/>
      </w:r>
    </w:p>
    <w:p>
      <w:pPr>
        <w:pStyle w:val="5"/>
        <w:spacing w:line="60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附件1</w:t>
      </w:r>
    </w:p>
    <w:p>
      <w:pPr>
        <w:pStyle w:val="5"/>
        <w:jc w:val="center"/>
        <w:rPr>
          <w:rFonts w:hAnsi="宋体" w:cs="方正小标宋简体"/>
          <w:color w:val="000000" w:themeColor="text1"/>
          <w:sz w:val="36"/>
          <w:szCs w:val="36"/>
          <w14:textFill>
            <w14:solidFill>
              <w14:schemeClr w14:val="tx1"/>
            </w14:solidFill>
          </w14:textFill>
        </w:rPr>
      </w:pPr>
      <w:r>
        <w:rPr>
          <w:rFonts w:hint="eastAsia" w:hAnsi="宋体" w:cs="方正小标宋简体"/>
          <w:color w:val="000000" w:themeColor="text1"/>
          <w:sz w:val="44"/>
          <w:szCs w:val="44"/>
          <w14:textFill>
            <w14:solidFill>
              <w14:schemeClr w14:val="tx1"/>
            </w14:solidFill>
          </w14:textFill>
        </w:rPr>
        <w:t>相关用语含义</w:t>
      </w:r>
    </w:p>
    <w:p>
      <w:pPr>
        <w:pStyle w:val="5"/>
        <w:ind w:firstLine="640" w:firstLineChars="200"/>
        <w:rPr>
          <w:rFonts w:ascii="Times New Roman" w:hAnsi="Times New Roman" w:eastAsia="仿宋_GB2312"/>
          <w:color w:val="000000" w:themeColor="text1"/>
          <w:sz w:val="32"/>
          <w:szCs w:val="32"/>
          <w14:textFill>
            <w14:solidFill>
              <w14:schemeClr w14:val="tx1"/>
            </w14:solidFill>
          </w14:textFill>
        </w:rPr>
      </w:pPr>
    </w:p>
    <w:p>
      <w:pPr>
        <w:pStyle w:val="5"/>
        <w:ind w:firstLine="640" w:firstLineChars="200"/>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b/>
          <w:bCs/>
          <w:color w:val="000000" w:themeColor="text1"/>
          <w:sz w:val="32"/>
          <w:szCs w:val="32"/>
          <w14:textFill>
            <w14:solidFill>
              <w14:schemeClr w14:val="tx1"/>
            </w14:solidFill>
          </w14:textFill>
        </w:rPr>
        <w:t>历史采购价的</w:t>
      </w:r>
      <w:bookmarkStart w:id="1" w:name="_Hlk77587739"/>
      <w:r>
        <w:rPr>
          <w:rFonts w:hint="eastAsia" w:ascii="Times New Roman" w:hAnsi="Times New Roman" w:eastAsia="仿宋_GB2312"/>
          <w:b/>
          <w:bCs/>
          <w:color w:val="000000" w:themeColor="text1"/>
          <w:sz w:val="32"/>
          <w:szCs w:val="32"/>
          <w14:textFill>
            <w14:solidFill>
              <w14:schemeClr w14:val="tx1"/>
            </w14:solidFill>
          </w14:textFill>
        </w:rPr>
        <w:t>10%</w:t>
      </w:r>
      <w:bookmarkEnd w:id="1"/>
      <w:r>
        <w:rPr>
          <w:rFonts w:hint="eastAsia" w:ascii="Times New Roman" w:hAnsi="Times New Roman" w:eastAsia="仿宋_GB2312"/>
          <w:b/>
          <w:bCs/>
          <w:color w:val="000000" w:themeColor="text1"/>
          <w:sz w:val="32"/>
          <w:szCs w:val="32"/>
          <w14:textFill>
            <w14:solidFill>
              <w14:schemeClr w14:val="tx1"/>
            </w14:solidFill>
          </w14:textFill>
        </w:rPr>
        <w:t>分位值：</w:t>
      </w:r>
      <w:r>
        <w:rPr>
          <w:rFonts w:hint="eastAsia" w:ascii="Times New Roman" w:hAnsi="Times New Roman" w:eastAsia="仿宋_GB2312"/>
          <w:color w:val="000000" w:themeColor="text1"/>
          <w:sz w:val="32"/>
          <w:szCs w:val="32"/>
          <w14:textFill>
            <w14:solidFill>
              <w14:schemeClr w14:val="tx1"/>
            </w14:solidFill>
          </w14:textFill>
        </w:rPr>
        <w:t>有效价格数值由小到大排列后分成十等份，共有9个分割点数值，处于第</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个分割点位置数值即为该产品的1</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%分位值，表示有10%的价格数值小于此数值。</w:t>
      </w:r>
      <w:r>
        <w:t xml:space="preserve"> </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具体计算方法如下：</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样例={12、90、67、18、114、25、176、36、42、74、80、23、135、144}。</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步骤1：将样例中14个数据按照从小到大排序{12、18、23、25、36、42、67、74、80、90、114、135、144、176}。</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步骤</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：得出十分位间。</w:t>
      </w:r>
      <w:r>
        <w:rPr>
          <w:rFonts w:hint="eastAsia" w:ascii="Times New Roman" w:hAnsi="Times New Roman" w:eastAsia="仿宋_GB2312"/>
          <w:color w:val="000000" w:themeColor="text1"/>
          <w:sz w:val="32"/>
          <w:szCs w:val="32"/>
          <w14:textFill>
            <w14:solidFill>
              <w14:schemeClr w14:val="tx1"/>
            </w14:solidFill>
          </w14:textFill>
        </w:rPr>
        <w:t>样例</w:t>
      </w:r>
      <w:r>
        <w:rPr>
          <w:rFonts w:ascii="Times New Roman" w:hAnsi="Times New Roman" w:eastAsia="仿宋_GB2312"/>
          <w:color w:val="000000" w:themeColor="text1"/>
          <w:sz w:val="32"/>
          <w:szCs w:val="32"/>
          <w14:textFill>
            <w14:solidFill>
              <w14:schemeClr w14:val="tx1"/>
            </w14:solidFill>
          </w14:textFill>
        </w:rPr>
        <w:t>中有14个数据，共13个间隔，则十分位间为13/10=1.3</w:t>
      </w:r>
      <w:r>
        <w:rPr>
          <w:rFonts w:hint="eastAsia" w:ascii="Times New Roman" w:hAnsi="Times New Roman" w:eastAsia="仿宋_GB2312"/>
          <w:color w:val="000000" w:themeColor="text1"/>
          <w:sz w:val="32"/>
          <w:szCs w:val="32"/>
          <w14:textFill>
            <w14:solidFill>
              <w14:schemeClr w14:val="tx1"/>
            </w14:solidFill>
          </w14:textFill>
        </w:rPr>
        <w:t>。</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步骤</w:t>
      </w:r>
      <w:r>
        <w:rPr>
          <w:rFonts w:hint="eastAsia" w:ascii="Times New Roman" w:hAnsi="Times New Roman" w:eastAsia="仿宋_GB2312"/>
          <w:color w:val="000000" w:themeColor="text1"/>
          <w:sz w:val="32"/>
          <w:szCs w:val="32"/>
          <w14:textFill>
            <w14:solidFill>
              <w14:schemeClr w14:val="tx1"/>
            </w14:solidFill>
          </w14:textFill>
        </w:rPr>
        <w:t>3</w:t>
      </w:r>
      <w:r>
        <w:rPr>
          <w:rFonts w:ascii="Times New Roman" w:hAnsi="Times New Roman" w:eastAsia="仿宋_GB2312"/>
          <w:color w:val="000000" w:themeColor="text1"/>
          <w:sz w:val="32"/>
          <w:szCs w:val="32"/>
          <w14:textFill>
            <w14:solidFill>
              <w14:schemeClr w14:val="tx1"/>
            </w14:solidFill>
          </w14:textFill>
        </w:rPr>
        <w:t>：计算10分位值。第一个十分位值（即</w:t>
      </w:r>
      <w:r>
        <w:rPr>
          <w:rFonts w:hint="eastAsia" w:ascii="Times New Roman" w:hAnsi="Times New Roman" w:eastAsia="仿宋_GB2312"/>
          <w:color w:val="000000" w:themeColor="text1"/>
          <w:sz w:val="32"/>
          <w:szCs w:val="32"/>
          <w14:textFill>
            <w14:solidFill>
              <w14:schemeClr w14:val="tx1"/>
            </w14:solidFill>
          </w14:textFill>
        </w:rPr>
        <w:t>十</w:t>
      </w:r>
      <w:r>
        <w:rPr>
          <w:rFonts w:ascii="Times New Roman" w:hAnsi="Times New Roman" w:eastAsia="仿宋_GB2312"/>
          <w:color w:val="000000" w:themeColor="text1"/>
          <w:sz w:val="32"/>
          <w:szCs w:val="32"/>
          <w14:textFill>
            <w14:solidFill>
              <w14:schemeClr w14:val="tx1"/>
            </w14:solidFill>
          </w14:textFill>
        </w:rPr>
        <w:t>分位值）=第（1+1.3）个数的数字，即第2个数字和第3个数字之间的0.3位置处，即：18+(23-18)*0.3=19.5。</w:t>
      </w:r>
    </w:p>
    <w:p>
      <w:pPr>
        <w:pStyle w:val="5"/>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2.</w:t>
      </w:r>
      <w:r>
        <w:rPr>
          <w:rFonts w:hint="eastAsia" w:ascii="Times New Roman" w:hAnsi="Times New Roman" w:eastAsia="仿宋_GB2312"/>
          <w:b/>
          <w:bCs/>
          <w:color w:val="000000" w:themeColor="text1"/>
          <w:sz w:val="32"/>
          <w:szCs w:val="32"/>
          <w14:textFill>
            <w14:solidFill>
              <w14:schemeClr w14:val="tx1"/>
            </w14:solidFill>
          </w14:textFill>
        </w:rPr>
        <w:t xml:space="preserve"> 联盟区限价：</w:t>
      </w:r>
      <w:r>
        <w:rPr>
          <w:rFonts w:hint="eastAsia" w:ascii="Times New Roman" w:hAnsi="Times New Roman" w:eastAsia="仿宋_GB2312"/>
          <w:color w:val="000000" w:themeColor="text1"/>
          <w:sz w:val="32"/>
          <w:szCs w:val="32"/>
          <w14:textFill>
            <w14:solidFill>
              <w14:schemeClr w14:val="tx1"/>
            </w14:solidFill>
          </w14:textFill>
        </w:rPr>
        <w:t>指现联盟区产品的限价（报名企业已确认）；已撤出联盟区的产品原确认限价不属于此范围。</w:t>
      </w:r>
    </w:p>
    <w:p>
      <w:pPr>
        <w:pStyle w:val="5"/>
        <w:spacing w:line="60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br w:type="page"/>
      </w:r>
      <w:r>
        <w:rPr>
          <w:rFonts w:ascii="Times New Roman" w:hAnsi="Times New Roman" w:eastAsia="黑体"/>
          <w:color w:val="000000" w:themeColor="text1"/>
          <w:sz w:val="32"/>
          <w:szCs w:val="32"/>
          <w14:textFill>
            <w14:solidFill>
              <w14:schemeClr w14:val="tx1"/>
            </w14:solidFill>
          </w14:textFill>
        </w:rPr>
        <w:t>附件2</w:t>
      </w: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合同编号：</w:t>
      </w:r>
    </w:p>
    <w:p>
      <w:pPr>
        <w:jc w:val="center"/>
        <w:rPr>
          <w:rFonts w:ascii="仿宋" w:hAnsi="仿宋" w:eastAsia="仿宋" w:cs="仿宋"/>
          <w:color w:val="000000" w:themeColor="text1"/>
          <w14:textFill>
            <w14:solidFill>
              <w14:schemeClr w14:val="tx1"/>
            </w14:solidFill>
          </w14:textFill>
        </w:rPr>
      </w:pPr>
    </w:p>
    <w:p>
      <w:pPr>
        <w:spacing w:after="122" w:line="259" w:lineRule="auto"/>
        <w:ind w:left="10"/>
        <w:jc w:val="center"/>
        <w:rPr>
          <w:rFonts w:ascii="方正小标宋_GBK" w:hAnsi="方正小标宋_GBK" w:eastAsia="华文宋体" w:cs="方正小标宋_GBK"/>
          <w:color w:val="000000" w:themeColor="text1"/>
          <w:sz w:val="40"/>
          <w14:textFill>
            <w14:solidFill>
              <w14:schemeClr w14:val="tx1"/>
            </w14:solidFill>
          </w14:textFill>
        </w:rPr>
      </w:pPr>
      <w:r>
        <w:rPr>
          <w:rFonts w:hint="eastAsia" w:ascii="方正小标宋_GBK" w:hAnsi="方正小标宋_GBK" w:eastAsia="方正小标宋_GBK" w:cs="方正小标宋_GBK"/>
          <w:color w:val="000000" w:themeColor="text1"/>
          <w:sz w:val="40"/>
          <w14:textFill>
            <w14:solidFill>
              <w14:schemeClr w14:val="tx1"/>
            </w14:solidFill>
          </w14:textFill>
        </w:rPr>
        <w:t>广东省第三方药品电子交易平台医用耗材购销合同</w:t>
      </w:r>
    </w:p>
    <w:p>
      <w:pPr>
        <w:spacing w:line="473" w:lineRule="auto"/>
        <w:ind w:left="7766" w:leftChars="198" w:hanging="7350" w:hangingChars="3500"/>
        <w:rPr>
          <w:rFonts w:ascii="仿宋" w:hAnsi="仿宋" w:eastAsia="仿宋" w:cs="仿宋"/>
          <w:color w:val="000000" w:themeColor="text1"/>
          <w14:textFill>
            <w14:solidFill>
              <w14:schemeClr w14:val="tx1"/>
            </w14:solidFill>
          </w14:textFill>
        </w:rPr>
      </w:pPr>
    </w:p>
    <w:p>
      <w:pPr>
        <w:spacing w:line="473" w:lineRule="auto"/>
        <w:ind w:left="8816" w:leftChars="198" w:hanging="8400" w:hangingChars="35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交收地址：中国广东省*市*区*路                   </w:t>
      </w:r>
    </w:p>
    <w:p>
      <w:pPr>
        <w:spacing w:line="473" w:lineRule="auto"/>
        <w:ind w:left="8816" w:leftChars="198" w:hanging="8400" w:hangingChars="35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生效时间： 20 * 年 * 月* 日</w:t>
      </w:r>
    </w:p>
    <w:p>
      <w:pPr>
        <w:spacing w:line="473" w:lineRule="auto"/>
        <w:ind w:left="8816" w:leftChars="198" w:hanging="8400" w:hangingChars="35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有效期：20 * 年 * 月* 日至20 * 年 * 月* 日</w:t>
      </w:r>
    </w:p>
    <w:p>
      <w:pPr>
        <w:spacing w:line="473" w:lineRule="auto"/>
        <w:ind w:left="8816" w:leftChars="198" w:hanging="8400" w:hangingChars="3500"/>
        <w:rPr>
          <w:rFonts w:ascii="仿宋" w:hAnsi="仿宋" w:eastAsia="仿宋" w:cs="仿宋"/>
          <w:color w:val="000000" w:themeColor="text1"/>
          <w:sz w:val="24"/>
          <w:szCs w:val="24"/>
          <w14:textFill>
            <w14:solidFill>
              <w14:schemeClr w14:val="tx1"/>
            </w14:solidFill>
          </w14:textFill>
        </w:rPr>
      </w:pPr>
    </w:p>
    <w:p>
      <w:pPr>
        <w:spacing w:line="473" w:lineRule="auto"/>
        <w:ind w:left="204" w:leftChars="97" w:firstLine="228" w:firstLineChars="9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甲方（医疗机构）：</w:t>
      </w:r>
    </w:p>
    <w:p>
      <w:pPr>
        <w:spacing w:line="473" w:lineRule="auto"/>
        <w:ind w:left="204" w:leftChars="97" w:firstLine="228" w:firstLineChars="9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乙方（生产企业）：</w:t>
      </w:r>
    </w:p>
    <w:p>
      <w:pPr>
        <w:spacing w:line="473" w:lineRule="auto"/>
        <w:ind w:left="204" w:leftChars="97" w:firstLine="228" w:firstLineChars="9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丙方（配送企业）：</w:t>
      </w:r>
    </w:p>
    <w:p>
      <w:pPr>
        <w:spacing w:after="194"/>
        <w:ind w:left="5"/>
        <w:rPr>
          <w:rFonts w:ascii="仿宋" w:hAnsi="仿宋" w:eastAsia="仿宋" w:cs="仿宋"/>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中华人民共和国合同法》《医疗器械监督管理条例》《医疗器械生产监督管理办法》《医疗器械经营监督管理办法》等相关法律法规及《广东省第三方药品电子交易平台关于实施医用耗材挂网采购的公告》，为确保医用耗材采购的顺利进行，明确各方的权利和义务，现甲、乙、丙三方在平等、自愿、诚信的基础上，特订立本合同。</w:t>
      </w:r>
    </w:p>
    <w:p>
      <w:pPr>
        <w:autoSpaceDE w:val="0"/>
        <w:autoSpaceDN w:val="0"/>
        <w:adjustRightIn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第一条 三方关系</w:t>
      </w:r>
    </w:p>
    <w:p>
      <w:pPr>
        <w:autoSpaceDE w:val="0"/>
        <w:autoSpaceDN w:val="0"/>
        <w:adjustRightIn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1.甲方为参与广东省第三方药品电子交易平台（以下简称省平台）医用耗材采购的医疗机构，乙方为成交医用耗材的生产企业，丙方为乙方委托的成交医用耗材的配送企业。</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2.在本合同有效期内，三方之间的医用耗材购销行为以及因此而产生的其他关系均受本合同约束。</w:t>
      </w:r>
    </w:p>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p>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第二条 合同标的</w:t>
      </w:r>
    </w:p>
    <w:p>
      <w:pPr>
        <w:spacing w:line="360" w:lineRule="auto"/>
        <w:ind w:left="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成交医用耗材的名称、规格、型号、包装规格、成交价格、采购量、生产企业等见本合同附件之成交医用耗材采购明细表。</w:t>
      </w:r>
    </w:p>
    <w:p>
      <w:pPr>
        <w:spacing w:line="360" w:lineRule="auto"/>
        <w:ind w:left="5"/>
        <w:rPr>
          <w:rFonts w:ascii="仿宋" w:hAnsi="仿宋" w:eastAsia="仿宋" w:cs="仿宋"/>
          <w:color w:val="000000" w:themeColor="text1"/>
          <w:sz w:val="24"/>
          <w:szCs w:val="24"/>
          <w14:textFill>
            <w14:solidFill>
              <w14:schemeClr w14:val="tx1"/>
            </w14:solidFill>
          </w14:textFill>
        </w:rPr>
      </w:pPr>
    </w:p>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第三条</w:t>
      </w:r>
      <w:r>
        <w:rPr>
          <w:rFonts w:ascii="仿宋" w:hAnsi="仿宋" w:eastAsia="仿宋" w:cs="仿宋"/>
          <w:b/>
          <w:bCs/>
          <w:color w:val="000000" w:themeColor="text1"/>
          <w:sz w:val="24"/>
          <w:szCs w:val="24"/>
          <w14:textFill>
            <w14:solidFill>
              <w14:schemeClr w14:val="tx1"/>
            </w14:solidFill>
          </w14:textFill>
        </w:rPr>
        <w:t xml:space="preserve"> 资质</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1.乙方为合法的</w:t>
      </w:r>
      <w:r>
        <w:rPr>
          <w:rFonts w:hint="eastAsia" w:ascii="仿宋" w:hAnsi="仿宋" w:eastAsia="仿宋" w:cs="仿宋"/>
          <w:color w:val="000000" w:themeColor="text1"/>
          <w:sz w:val="24"/>
          <w:szCs w:val="24"/>
          <w14:textFill>
            <w14:solidFill>
              <w14:schemeClr w14:val="tx1"/>
            </w14:solidFill>
          </w14:textFill>
        </w:rPr>
        <w:t>医用耗材</w:t>
      </w:r>
      <w:r>
        <w:rPr>
          <w:rFonts w:ascii="仿宋" w:hAnsi="仿宋" w:eastAsia="仿宋" w:cs="仿宋"/>
          <w:color w:val="000000" w:themeColor="text1"/>
          <w:sz w:val="24"/>
          <w:szCs w:val="24"/>
          <w14:textFill>
            <w14:solidFill>
              <w14:schemeClr w14:val="tx1"/>
            </w14:solidFill>
          </w14:textFill>
        </w:rPr>
        <w:t>生产企业，且具备法定的履行本</w:t>
      </w:r>
      <w:r>
        <w:rPr>
          <w:rFonts w:hint="eastAsia" w:ascii="仿宋" w:hAnsi="仿宋" w:eastAsia="仿宋" w:cs="仿宋"/>
          <w:color w:val="000000" w:themeColor="text1"/>
          <w:sz w:val="24"/>
          <w:szCs w:val="24"/>
          <w14:textFill>
            <w14:solidFill>
              <w14:schemeClr w14:val="tx1"/>
            </w14:solidFill>
          </w14:textFill>
        </w:rPr>
        <w:t>合同</w:t>
      </w:r>
      <w:r>
        <w:rPr>
          <w:rFonts w:ascii="仿宋" w:hAnsi="仿宋" w:eastAsia="仿宋" w:cs="仿宋"/>
          <w:color w:val="000000" w:themeColor="text1"/>
          <w:sz w:val="24"/>
          <w:szCs w:val="24"/>
          <w14:textFill>
            <w14:solidFill>
              <w14:schemeClr w14:val="tx1"/>
            </w14:solidFill>
          </w14:textFill>
        </w:rPr>
        <w:t>的能力，乙方应当在签订本</w:t>
      </w:r>
      <w:r>
        <w:rPr>
          <w:rFonts w:hint="eastAsia" w:ascii="仿宋" w:hAnsi="仿宋" w:eastAsia="仿宋" w:cs="仿宋"/>
          <w:color w:val="000000" w:themeColor="text1"/>
          <w:sz w:val="24"/>
          <w:szCs w:val="24"/>
          <w14:textFill>
            <w14:solidFill>
              <w14:schemeClr w14:val="tx1"/>
            </w14:solidFill>
          </w14:textFill>
        </w:rPr>
        <w:t>合同</w:t>
      </w:r>
      <w:r>
        <w:rPr>
          <w:rFonts w:ascii="仿宋" w:hAnsi="仿宋" w:eastAsia="仿宋" w:cs="仿宋"/>
          <w:color w:val="000000" w:themeColor="text1"/>
          <w:sz w:val="24"/>
          <w:szCs w:val="24"/>
          <w14:textFill>
            <w14:solidFill>
              <w14:schemeClr w14:val="tx1"/>
            </w14:solidFill>
          </w14:textFill>
        </w:rPr>
        <w:t>后的 3日内向丙方提供如下加盖有乙方公章的材料复印件：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1）营业执照；</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医用耗材</w:t>
      </w:r>
      <w:r>
        <w:rPr>
          <w:rFonts w:ascii="仿宋" w:hAnsi="仿宋" w:eastAsia="仿宋" w:cs="仿宋"/>
          <w:color w:val="000000" w:themeColor="text1"/>
          <w:sz w:val="24"/>
          <w:szCs w:val="24"/>
          <w14:textFill>
            <w14:solidFill>
              <w14:schemeClr w14:val="tx1"/>
            </w14:solidFill>
          </w14:textFill>
        </w:rPr>
        <w:t>生产许可证</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2.丙方为合法的</w:t>
      </w:r>
      <w:r>
        <w:rPr>
          <w:rFonts w:hint="eastAsia" w:ascii="仿宋" w:hAnsi="仿宋" w:eastAsia="仿宋" w:cs="仿宋"/>
          <w:color w:val="000000" w:themeColor="text1"/>
          <w:sz w:val="24"/>
          <w:szCs w:val="24"/>
          <w14:textFill>
            <w14:solidFill>
              <w14:schemeClr w14:val="tx1"/>
            </w14:solidFill>
          </w14:textFill>
        </w:rPr>
        <w:t>医用耗材</w:t>
      </w:r>
      <w:r>
        <w:rPr>
          <w:rFonts w:ascii="仿宋" w:hAnsi="仿宋" w:eastAsia="仿宋" w:cs="仿宋"/>
          <w:color w:val="000000" w:themeColor="text1"/>
          <w:sz w:val="24"/>
          <w:szCs w:val="24"/>
          <w14:textFill>
            <w14:solidFill>
              <w14:schemeClr w14:val="tx1"/>
            </w14:solidFill>
          </w14:textFill>
        </w:rPr>
        <w:t>配送企业，且具备法定的履行本</w:t>
      </w:r>
      <w:r>
        <w:rPr>
          <w:rFonts w:hint="eastAsia" w:ascii="仿宋" w:hAnsi="仿宋" w:eastAsia="仿宋" w:cs="仿宋"/>
          <w:color w:val="000000" w:themeColor="text1"/>
          <w:sz w:val="24"/>
          <w:szCs w:val="24"/>
          <w14:textFill>
            <w14:solidFill>
              <w14:schemeClr w14:val="tx1"/>
            </w14:solidFill>
          </w14:textFill>
        </w:rPr>
        <w:t>合同</w:t>
      </w:r>
      <w:r>
        <w:rPr>
          <w:rFonts w:ascii="仿宋" w:hAnsi="仿宋" w:eastAsia="仿宋" w:cs="仿宋"/>
          <w:color w:val="000000" w:themeColor="text1"/>
          <w:sz w:val="24"/>
          <w:szCs w:val="24"/>
          <w14:textFill>
            <w14:solidFill>
              <w14:schemeClr w14:val="tx1"/>
            </w14:solidFill>
          </w14:textFill>
        </w:rPr>
        <w:t>的能力，丙方应当在签订本</w:t>
      </w:r>
      <w:r>
        <w:rPr>
          <w:rFonts w:hint="eastAsia" w:ascii="仿宋" w:hAnsi="仿宋" w:eastAsia="仿宋" w:cs="仿宋"/>
          <w:color w:val="000000" w:themeColor="text1"/>
          <w:sz w:val="24"/>
          <w:szCs w:val="24"/>
          <w14:textFill>
            <w14:solidFill>
              <w14:schemeClr w14:val="tx1"/>
            </w14:solidFill>
          </w14:textFill>
        </w:rPr>
        <w:t>合同</w:t>
      </w:r>
      <w:r>
        <w:rPr>
          <w:rFonts w:ascii="仿宋" w:hAnsi="仿宋" w:eastAsia="仿宋" w:cs="仿宋"/>
          <w:color w:val="000000" w:themeColor="text1"/>
          <w:sz w:val="24"/>
          <w:szCs w:val="24"/>
          <w14:textFill>
            <w14:solidFill>
              <w14:schemeClr w14:val="tx1"/>
            </w14:solidFill>
          </w14:textFill>
        </w:rPr>
        <w:t>后的 3日内向甲方、乙方提供如下加盖有丙方公章的材料复印件：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1）营业执照；</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医用耗材</w:t>
      </w:r>
      <w:r>
        <w:rPr>
          <w:rFonts w:ascii="仿宋" w:hAnsi="仿宋" w:eastAsia="仿宋" w:cs="仿宋"/>
          <w:color w:val="000000" w:themeColor="text1"/>
          <w:sz w:val="24"/>
          <w:szCs w:val="24"/>
          <w14:textFill>
            <w14:solidFill>
              <w14:schemeClr w14:val="tx1"/>
            </w14:solidFill>
          </w14:textFill>
        </w:rPr>
        <w:t>经营许可证</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3.乙方、丙方中任何一方未提供上述材料的，本</w:t>
      </w:r>
      <w:r>
        <w:rPr>
          <w:rFonts w:hint="eastAsia" w:ascii="仿宋" w:hAnsi="仿宋" w:eastAsia="仿宋" w:cs="仿宋"/>
          <w:color w:val="000000" w:themeColor="text1"/>
          <w:sz w:val="24"/>
          <w:szCs w:val="24"/>
          <w14:textFill>
            <w14:solidFill>
              <w14:schemeClr w14:val="tx1"/>
            </w14:solidFill>
          </w14:textFill>
        </w:rPr>
        <w:t>合同</w:t>
      </w:r>
      <w:r>
        <w:rPr>
          <w:rFonts w:ascii="仿宋" w:hAnsi="仿宋" w:eastAsia="仿宋" w:cs="仿宋"/>
          <w:color w:val="000000" w:themeColor="text1"/>
          <w:sz w:val="24"/>
          <w:szCs w:val="24"/>
          <w14:textFill>
            <w14:solidFill>
              <w14:schemeClr w14:val="tx1"/>
            </w14:solidFill>
          </w14:textFill>
        </w:rPr>
        <w:t>不得继续履行。</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4.在本</w:t>
      </w:r>
      <w:r>
        <w:rPr>
          <w:rFonts w:hint="eastAsia" w:ascii="仿宋" w:hAnsi="仿宋" w:eastAsia="仿宋" w:cs="仿宋"/>
          <w:color w:val="000000" w:themeColor="text1"/>
          <w:sz w:val="24"/>
          <w:szCs w:val="24"/>
          <w14:textFill>
            <w14:solidFill>
              <w14:schemeClr w14:val="tx1"/>
            </w14:solidFill>
          </w14:textFill>
        </w:rPr>
        <w:t>合同</w:t>
      </w:r>
      <w:r>
        <w:rPr>
          <w:rFonts w:ascii="仿宋" w:hAnsi="仿宋" w:eastAsia="仿宋" w:cs="仿宋"/>
          <w:color w:val="000000" w:themeColor="text1"/>
          <w:sz w:val="24"/>
          <w:szCs w:val="24"/>
          <w14:textFill>
            <w14:solidFill>
              <w14:schemeClr w14:val="tx1"/>
            </w14:solidFill>
          </w14:textFill>
        </w:rPr>
        <w:t>履行期间，如遇乙、丙双方上述证书换发，双方应在证书换发后的 10 个工作日内向对方以及甲方</w:t>
      </w:r>
      <w:r>
        <w:rPr>
          <w:rFonts w:hint="eastAsia" w:ascii="仿宋" w:hAnsi="仿宋" w:eastAsia="仿宋" w:cs="仿宋"/>
          <w:color w:val="000000" w:themeColor="text1"/>
          <w:sz w:val="24"/>
          <w:szCs w:val="24"/>
          <w14:textFill>
            <w14:solidFill>
              <w14:schemeClr w14:val="tx1"/>
            </w14:solidFill>
          </w14:textFill>
        </w:rPr>
        <w:t>提供</w:t>
      </w:r>
      <w:r>
        <w:rPr>
          <w:rFonts w:ascii="仿宋" w:hAnsi="仿宋" w:eastAsia="仿宋" w:cs="仿宋"/>
          <w:color w:val="000000" w:themeColor="text1"/>
          <w:sz w:val="24"/>
          <w:szCs w:val="24"/>
          <w14:textFill>
            <w14:solidFill>
              <w14:schemeClr w14:val="tx1"/>
            </w14:solidFill>
          </w14:textFill>
        </w:rPr>
        <w:t>更新</w:t>
      </w:r>
      <w:r>
        <w:rPr>
          <w:rFonts w:hint="eastAsia" w:ascii="仿宋" w:hAnsi="仿宋" w:eastAsia="仿宋" w:cs="仿宋"/>
          <w:color w:val="000000" w:themeColor="text1"/>
          <w:sz w:val="24"/>
          <w:szCs w:val="24"/>
          <w14:textFill>
            <w14:solidFill>
              <w14:schemeClr w14:val="tx1"/>
            </w14:solidFill>
          </w14:textFill>
        </w:rPr>
        <w:t>后的</w:t>
      </w:r>
      <w:r>
        <w:rPr>
          <w:rFonts w:ascii="仿宋" w:hAnsi="仿宋" w:eastAsia="仿宋" w:cs="仿宋"/>
          <w:color w:val="000000" w:themeColor="text1"/>
          <w:sz w:val="24"/>
          <w:szCs w:val="24"/>
          <w14:textFill>
            <w14:solidFill>
              <w14:schemeClr w14:val="tx1"/>
            </w14:solidFill>
          </w14:textFill>
        </w:rPr>
        <w:t>材料。</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spacing w:line="360" w:lineRule="auto"/>
        <w:ind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第四条 交易方式</w:t>
      </w:r>
    </w:p>
    <w:p>
      <w:pPr>
        <w:autoSpaceDE w:val="0"/>
        <w:autoSpaceDN w:val="0"/>
        <w:adjustRightInd w:val="0"/>
        <w:spacing w:line="360" w:lineRule="auto"/>
        <w:ind w:left="420" w:left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甲方、乙方、丙方对本合同所列成交医用耗材通过省平台进行采购。</w:t>
      </w:r>
    </w:p>
    <w:p>
      <w:pPr>
        <w:autoSpaceDE w:val="0"/>
        <w:autoSpaceDN w:val="0"/>
        <w:adjustRightInd w:val="0"/>
        <w:spacing w:line="360" w:lineRule="auto"/>
        <w:ind w:left="420" w:leftChars="200"/>
        <w:rPr>
          <w:rFonts w:ascii="STSongStd-Light" w:hAnsi="STSongStd-Light" w:eastAsia="STSongStd-Light" w:cs="STSongStd-Light"/>
          <w:color w:val="000000" w:themeColor="text1"/>
          <w:kern w:val="0"/>
          <w:sz w:val="24"/>
          <w:szCs w:val="24"/>
          <w:lang w:bidi="ar"/>
          <w14:textFill>
            <w14:solidFill>
              <w14:schemeClr w14:val="tx1"/>
            </w14:solidFill>
          </w14:textFill>
        </w:rPr>
      </w:pPr>
      <w:r>
        <w:rPr>
          <w:rFonts w:ascii="STSongStd-Light" w:hAnsi="STSongStd-Light" w:eastAsia="STSongStd-Light" w:cs="STSongStd-Light"/>
          <w:color w:val="000000" w:themeColor="text1"/>
          <w:kern w:val="0"/>
          <w:sz w:val="24"/>
          <w:szCs w:val="24"/>
          <w:lang w:bidi="ar"/>
          <w14:textFill>
            <w14:solidFill>
              <w14:schemeClr w14:val="tx1"/>
            </w14:solidFill>
          </w14:textFill>
        </w:rPr>
        <w:t xml:space="preserve"> </w:t>
      </w:r>
    </w:p>
    <w:p>
      <w:pPr>
        <w:autoSpaceDE w:val="0"/>
        <w:autoSpaceDN w:val="0"/>
        <w:adjustRightInd w:val="0"/>
        <w:spacing w:line="360" w:lineRule="auto"/>
        <w:ind w:left="420" w:left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第五条 医用耗材质量、批件与有效期</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乙方供应的成交医用耗材应符合成交医用耗材生产国与中华人民共和国国家医用耗材质量标准和有关质量要求，并与挂网时承诺的质量相一致，以确保使用安全有效。医用耗材的包装、标识、标签、说明书等应符合国家相关规定，并具备国家管理部门的相关批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2.乙方、丙方应向甲方提供其合法的有效证件及所供成交医用耗材的生产批件或进口医用耗材注册证、质量标准等相关文件。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各方对医用耗材质量存在争议时，应送甲方所在地药检部门检验，同时报告所在地主管部门。如送检医用耗材存在质量问题的，检验费用乙方承担，甲方有权据此单方终止该成交医用耗材购销合同的履行，同时报告所在地主管部门，按《广东省第三方药品电子交易平台关于实施医用耗材挂网采购的公告》及主管部门相关规定处理；甲方不终止履行的，有权按本合同第九条规定进行退换货，乙方、丙方应承担逾期供货责任；如送检医用耗材无质量问题的，合同继续履行，检验费用由甲方承担。</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4.甲、乙、丙三方按各自责任范围承担医用耗材储存及质量管理责任：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（1）甲方对已购进的成交医用耗材应妥善储存和管理，如因甲方库存条件不符合医用耗材正常储存造成的医用耗材质量问题，由甲方承担全部责任。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（2）丙方对已购进的成交医用耗材应妥善储存和管理，如因丙方库存条件不符合医用耗材正常储存造成的医用耗材质量问题，由丙方承担全部责任。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（3）除上述原因外的医用耗材质量问题造成的一切损失及第三方责任，由乙方和丙方连带承担全部责任。有关乙方和丙方之间内部责任问题按双方约定。</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ascii="仿宋" w:hAnsi="仿宋" w:eastAsia="仿宋" w:cs="仿宋"/>
          <w:color w:val="000000" w:themeColor="text1"/>
          <w:sz w:val="24"/>
          <w:szCs w:val="24"/>
          <w14:textFill>
            <w14:solidFill>
              <w14:schemeClr w14:val="tx1"/>
            </w14:solidFill>
          </w14:textFill>
        </w:rPr>
        <w:t>前述</w:t>
      </w:r>
      <w:r>
        <w:rPr>
          <w:rFonts w:hint="eastAsia" w:ascii="仿宋" w:hAnsi="仿宋" w:eastAsia="仿宋" w:cs="仿宋"/>
          <w:color w:val="000000" w:themeColor="text1"/>
          <w:sz w:val="24"/>
          <w:szCs w:val="24"/>
          <w14:textFill>
            <w14:solidFill>
              <w14:schemeClr w14:val="tx1"/>
            </w14:solidFill>
          </w14:textFill>
        </w:rPr>
        <w:t>成交医用耗材注册证（备案证）</w:t>
      </w:r>
      <w:r>
        <w:rPr>
          <w:rFonts w:ascii="仿宋" w:hAnsi="仿宋" w:eastAsia="仿宋" w:cs="仿宋"/>
          <w:color w:val="000000" w:themeColor="text1"/>
          <w:sz w:val="24"/>
          <w:szCs w:val="24"/>
          <w14:textFill>
            <w14:solidFill>
              <w14:schemeClr w14:val="tx1"/>
            </w14:solidFill>
          </w14:textFill>
        </w:rPr>
        <w:t>应当随货提供。</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6.乙</w:t>
      </w:r>
      <w:r>
        <w:rPr>
          <w:rFonts w:ascii="仿宋" w:hAnsi="仿宋" w:eastAsia="仿宋" w:cs="仿宋"/>
          <w:color w:val="000000" w:themeColor="text1"/>
          <w:sz w:val="24"/>
          <w:szCs w:val="24"/>
          <w14:textFill>
            <w14:solidFill>
              <w14:schemeClr w14:val="tx1"/>
            </w14:solidFill>
          </w14:textFill>
        </w:rPr>
        <w:t>方确保其每次交付给</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方的</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时，供货</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的剩余有效期符合如下条件：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有效期为</w:t>
      </w:r>
      <w:r>
        <w:rPr>
          <w:rFonts w:hint="eastAsia" w:ascii="仿宋" w:hAnsi="仿宋" w:eastAsia="仿宋" w:cs="仿宋"/>
          <w:color w:val="000000" w:themeColor="text1"/>
          <w:sz w:val="24"/>
          <w:szCs w:val="24"/>
          <w14:textFill>
            <w14:solidFill>
              <w14:schemeClr w14:val="tx1"/>
            </w14:solidFill>
          </w14:textFill>
        </w:rPr>
        <w:t>6个月</w:t>
      </w:r>
      <w:r>
        <w:rPr>
          <w:rFonts w:ascii="仿宋" w:hAnsi="仿宋" w:eastAsia="仿宋" w:cs="仿宋"/>
          <w:color w:val="000000" w:themeColor="text1"/>
          <w:sz w:val="24"/>
          <w:szCs w:val="24"/>
          <w14:textFill>
            <w14:solidFill>
              <w14:schemeClr w14:val="tx1"/>
            </w14:solidFill>
          </w14:textFill>
        </w:rPr>
        <w:t>的，剩余有效期至少为</w:t>
      </w:r>
      <w:r>
        <w:rPr>
          <w:rFonts w:hint="eastAsia" w:ascii="仿宋" w:hAnsi="仿宋" w:eastAsia="仿宋" w:cs="仿宋"/>
          <w:color w:val="000000" w:themeColor="text1"/>
          <w:sz w:val="24"/>
          <w:szCs w:val="24"/>
          <w14:textFill>
            <w14:solidFill>
              <w14:schemeClr w14:val="tx1"/>
            </w14:solidFill>
          </w14:textFill>
        </w:rPr>
        <w:t>三</w:t>
      </w:r>
      <w:r>
        <w:rPr>
          <w:rFonts w:ascii="仿宋" w:hAnsi="仿宋" w:eastAsia="仿宋" w:cs="仿宋"/>
          <w:color w:val="000000" w:themeColor="text1"/>
          <w:sz w:val="24"/>
          <w:szCs w:val="24"/>
          <w14:textFill>
            <w14:solidFill>
              <w14:schemeClr w14:val="tx1"/>
            </w14:solidFill>
          </w14:textFill>
        </w:rPr>
        <w:t>个月；</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有效期为一年的，剩余有效期至少为九个月；</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有效期为一年半至两年的，剩余有效期至少为十二个月；</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有效期超过二年的，剩余有效期至少为十五个月。</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如遇特殊情况，甲、乙、丙三方可另行通过补充协议的方式约定剩余有效期的长短。在成交医用耗材发生货源紧张的状况下，乙方应优先满足本合同的需求，避免脱销。</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r>
        <w:rPr>
          <w:rFonts w:ascii="仿宋" w:hAnsi="仿宋" w:eastAsia="仿宋" w:cs="仿宋"/>
          <w:color w:val="000000" w:themeColor="text1"/>
          <w:sz w:val="24"/>
          <w:szCs w:val="24"/>
          <w14:textFill>
            <w14:solidFill>
              <w14:schemeClr w14:val="tx1"/>
            </w14:solidFill>
          </w14:textFill>
        </w:rPr>
        <w:t>如</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方供货</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为首营品种的，</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方有责任在交货前向</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方提供完整、准确的</w:t>
      </w:r>
      <w:r>
        <w:rPr>
          <w:rFonts w:hint="eastAsia" w:ascii="仿宋" w:hAnsi="仿宋" w:eastAsia="仿宋" w:cs="仿宋"/>
          <w:color w:val="000000" w:themeColor="text1"/>
          <w:sz w:val="24"/>
          <w:szCs w:val="24"/>
          <w14:textFill>
            <w14:solidFill>
              <w14:schemeClr w14:val="tx1"/>
            </w14:solidFill>
          </w14:textFill>
        </w:rPr>
        <w:t>医用耗材</w:t>
      </w:r>
      <w:r>
        <w:rPr>
          <w:rFonts w:ascii="仿宋" w:hAnsi="仿宋" w:eastAsia="仿宋" w:cs="仿宋"/>
          <w:color w:val="000000" w:themeColor="text1"/>
          <w:sz w:val="24"/>
          <w:szCs w:val="24"/>
          <w14:textFill>
            <w14:solidFill>
              <w14:schemeClr w14:val="tx1"/>
            </w14:solidFill>
          </w14:textFill>
        </w:rPr>
        <w:t>首营资料。</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8.丙</w:t>
      </w:r>
      <w:r>
        <w:rPr>
          <w:rFonts w:ascii="仿宋" w:hAnsi="仿宋" w:eastAsia="仿宋" w:cs="仿宋"/>
          <w:color w:val="000000" w:themeColor="text1"/>
          <w:sz w:val="24"/>
          <w:szCs w:val="24"/>
          <w14:textFill>
            <w14:solidFill>
              <w14:schemeClr w14:val="tx1"/>
            </w14:solidFill>
          </w14:textFill>
        </w:rPr>
        <w:t>方配送到甲方的</w:t>
      </w:r>
      <w:r>
        <w:rPr>
          <w:rFonts w:hint="eastAsia" w:ascii="仿宋" w:hAnsi="仿宋" w:eastAsia="仿宋" w:cs="仿宋"/>
          <w:color w:val="000000" w:themeColor="text1"/>
          <w:sz w:val="24"/>
          <w:szCs w:val="24"/>
          <w14:textFill>
            <w14:solidFill>
              <w14:schemeClr w14:val="tx1"/>
            </w14:solidFill>
          </w14:textFill>
        </w:rPr>
        <w:t>医用耗材</w:t>
      </w:r>
      <w:r>
        <w:rPr>
          <w:rFonts w:ascii="仿宋" w:hAnsi="仿宋" w:eastAsia="仿宋" w:cs="仿宋"/>
          <w:color w:val="000000" w:themeColor="text1"/>
          <w:sz w:val="24"/>
          <w:szCs w:val="24"/>
          <w14:textFill>
            <w14:solidFill>
              <w14:schemeClr w14:val="tx1"/>
            </w14:solidFill>
          </w14:textFill>
        </w:rPr>
        <w:t>，剩余有效期不得少于3个月。</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方可以拒收</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方超出订货协议数量的货物。特殊品种甲、乙、丙三方另行协商。</w:t>
      </w:r>
    </w:p>
    <w:p>
      <w:pPr>
        <w:spacing w:line="360" w:lineRule="auto"/>
        <w:ind w:left="20" w:hanging="10"/>
        <w:rPr>
          <w:rFonts w:ascii="仿宋" w:hAnsi="仿宋" w:eastAsia="仿宋" w:cs="仿宋"/>
          <w:color w:val="000000" w:themeColor="text1"/>
          <w:sz w:val="24"/>
          <w:szCs w:val="24"/>
          <w14:textFill>
            <w14:solidFill>
              <w14:schemeClr w14:val="tx1"/>
            </w14:solidFill>
          </w14:textFill>
        </w:rPr>
      </w:pPr>
    </w:p>
    <w:p>
      <w:pPr>
        <w:spacing w:line="360" w:lineRule="auto"/>
        <w:ind w:left="204" w:leftChars="97" w:firstLine="229" w:firstLineChars="9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第六条 订货与运送交付</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1.本合同签订后，乙方应按约定采购量组织生产，保证按本合同约定及时足量供应成交医用耗材。</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2.甲方在乙方、丙方无违约行为的前提下，必须足量采购本合同附件所列的成交医用耗材，确保在合同有效期内完成约定采购量。</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3.乙方保证成交医用耗材包装符合</w:t>
      </w:r>
      <w:r>
        <w:rPr>
          <w:rFonts w:hint="eastAsia" w:ascii="仿宋_GB2312" w:hAnsi="仿宋" w:eastAsia="仿宋_GB2312" w:cs="仿宋"/>
        </w:rPr>
        <w:t>《医疗器械监督管理条例》</w:t>
      </w:r>
      <w:r>
        <w:rPr>
          <w:rFonts w:hint="eastAsia" w:ascii="仿宋" w:hAnsi="仿宋" w:eastAsia="仿宋" w:cs="仿宋"/>
          <w:color w:val="000000" w:themeColor="text1"/>
          <w:sz w:val="24"/>
          <w:szCs w:val="24"/>
          <w14:textFill>
            <w14:solidFill>
              <w14:schemeClr w14:val="tx1"/>
            </w14:solidFill>
          </w14:textFill>
        </w:rPr>
        <w:t>及国家各级药品监督管理机构颁布的法规规章及货物运输要求。</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4.丙方保证以符合</w:t>
      </w:r>
      <w:r>
        <w:rPr>
          <w:rFonts w:hint="eastAsia" w:ascii="仿宋_GB2312" w:hAnsi="仿宋" w:eastAsia="仿宋_GB2312" w:cs="仿宋"/>
        </w:rPr>
        <w:t>《医疗器械经营监督管理办法》</w:t>
      </w:r>
      <w:r>
        <w:rPr>
          <w:rFonts w:hint="eastAsia" w:ascii="仿宋" w:hAnsi="仿宋" w:eastAsia="仿宋" w:cs="仿宋"/>
          <w:color w:val="000000" w:themeColor="text1"/>
          <w:sz w:val="24"/>
          <w:szCs w:val="24"/>
          <w14:textFill>
            <w14:solidFill>
              <w14:schemeClr w14:val="tx1"/>
            </w14:solidFill>
          </w14:textFill>
        </w:rPr>
        <w:t>规范及成交医用耗材特性的物流配送方式进行运输，并就运输过程中因包装或运输不善、</w:t>
      </w:r>
      <w:r>
        <w:rPr>
          <w:rFonts w:ascii="仿宋" w:hAnsi="仿宋" w:eastAsia="仿宋" w:cs="仿宋"/>
          <w:color w:val="000000" w:themeColor="text1"/>
          <w:sz w:val="24"/>
          <w:szCs w:val="24"/>
          <w14:textFill>
            <w14:solidFill>
              <w14:schemeClr w14:val="tx1"/>
            </w14:solidFill>
          </w14:textFill>
        </w:rPr>
        <w:t>配送迟延</w:t>
      </w:r>
      <w:r>
        <w:rPr>
          <w:rFonts w:hint="eastAsia" w:ascii="仿宋" w:hAnsi="仿宋" w:eastAsia="仿宋" w:cs="仿宋"/>
          <w:color w:val="000000" w:themeColor="text1"/>
          <w:sz w:val="24"/>
          <w:szCs w:val="24"/>
          <w14:textFill>
            <w14:solidFill>
              <w14:schemeClr w14:val="tx1"/>
            </w14:solidFill>
          </w14:textFill>
        </w:rPr>
        <w:t>等原因导致成交医用耗材损坏、变质、</w:t>
      </w:r>
      <w:r>
        <w:rPr>
          <w:rFonts w:ascii="仿宋" w:hAnsi="仿宋" w:eastAsia="仿宋" w:cs="仿宋"/>
          <w:color w:val="000000" w:themeColor="text1"/>
          <w:sz w:val="24"/>
          <w:szCs w:val="24"/>
          <w14:textFill>
            <w14:solidFill>
              <w14:schemeClr w14:val="tx1"/>
            </w14:solidFill>
          </w14:textFill>
        </w:rPr>
        <w:t>短缺</w:t>
      </w:r>
      <w:r>
        <w:rPr>
          <w:rFonts w:hint="eastAsia" w:ascii="仿宋" w:hAnsi="仿宋" w:eastAsia="仿宋" w:cs="仿宋"/>
          <w:color w:val="000000" w:themeColor="text1"/>
          <w:sz w:val="24"/>
          <w:szCs w:val="24"/>
          <w14:textFill>
            <w14:solidFill>
              <w14:schemeClr w14:val="tx1"/>
            </w14:solidFill>
          </w14:textFill>
        </w:rPr>
        <w:t>或</w:t>
      </w:r>
      <w:r>
        <w:rPr>
          <w:rFonts w:ascii="仿宋" w:hAnsi="仿宋" w:eastAsia="仿宋" w:cs="仿宋"/>
          <w:color w:val="000000" w:themeColor="text1"/>
          <w:sz w:val="24"/>
          <w:szCs w:val="24"/>
          <w14:textFill>
            <w14:solidFill>
              <w14:schemeClr w14:val="tx1"/>
            </w14:solidFill>
          </w14:textFill>
        </w:rPr>
        <w:t>剩余有效期不符</w:t>
      </w:r>
      <w:r>
        <w:rPr>
          <w:rFonts w:hint="eastAsia" w:ascii="仿宋" w:hAnsi="仿宋" w:eastAsia="仿宋" w:cs="仿宋"/>
          <w:color w:val="000000" w:themeColor="text1"/>
          <w:sz w:val="24"/>
          <w:szCs w:val="24"/>
          <w14:textFill>
            <w14:solidFill>
              <w14:schemeClr w14:val="tx1"/>
            </w14:solidFill>
          </w14:textFill>
        </w:rPr>
        <w:t>等承担全部责任。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bookmarkStart w:id="2" w:name="_Hlk48139721"/>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方应按乙、丙双方约定的运输方式、期限和交货地点向</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方交付产品。</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乙、丙双方确认供货事项后，</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方如期供货但供货</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种类不符或有短缺，</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方有权拒收。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丙方可委托第三方物流将</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托运至</w:t>
      </w:r>
      <w:r>
        <w:rPr>
          <w:rFonts w:hint="eastAsia" w:ascii="仿宋" w:hAnsi="仿宋" w:eastAsia="仿宋" w:cs="仿宋"/>
          <w:color w:val="000000" w:themeColor="text1"/>
          <w:sz w:val="24"/>
          <w:szCs w:val="24"/>
          <w14:textFill>
            <w14:solidFill>
              <w14:schemeClr w14:val="tx1"/>
            </w14:solidFill>
          </w14:textFill>
        </w:rPr>
        <w:t>甲</w:t>
      </w:r>
      <w:r>
        <w:rPr>
          <w:rFonts w:ascii="仿宋" w:hAnsi="仿宋" w:eastAsia="仿宋" w:cs="仿宋"/>
          <w:color w:val="000000" w:themeColor="text1"/>
          <w:sz w:val="24"/>
          <w:szCs w:val="24"/>
          <w14:textFill>
            <w14:solidFill>
              <w14:schemeClr w14:val="tx1"/>
            </w14:solidFill>
          </w14:textFill>
        </w:rPr>
        <w:t>方指定的收货地点，在此种情况下运输中发生的一切费用，包括但不限于中转费、运输费、保险费及卸货费等均由丙方承担。</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8.成交医用耗材</w:t>
      </w:r>
      <w:r>
        <w:rPr>
          <w:rFonts w:ascii="仿宋" w:hAnsi="仿宋" w:eastAsia="仿宋" w:cs="仿宋"/>
          <w:color w:val="000000" w:themeColor="text1"/>
          <w:sz w:val="24"/>
          <w:szCs w:val="24"/>
          <w14:textFill>
            <w14:solidFill>
              <w14:schemeClr w14:val="tx1"/>
            </w14:solidFill>
          </w14:textFill>
        </w:rPr>
        <w:t>到达</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方仓库或</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方收货地点交付之前的风险由</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方承担，到达目的地经验收交付后的风险由</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方承担。</w:t>
      </w:r>
    </w:p>
    <w:bookmarkEnd w:id="2"/>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9.甲方通过省平台发送的订单，丙方应在12小时内响应，24小时内配送到位，最长不超过48小时；偏远地区可适当放宽配送到位时间，原则上72小时内必须配送到位。</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10.丙方配送成交医用耗材的品种、规格型号、数量等必须严格按照甲方发送的订单执行，同时应提供同批号医用耗材的检验报告书。</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11.乙方为成交医用耗材质量与供应的第一责任人，对丙方的配送供货行为负责，并承担连带责任。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bookmarkStart w:id="3" w:name="_Hlk48139743"/>
      <w:r>
        <w:rPr>
          <w:rFonts w:hint="eastAsia" w:ascii="仿宋" w:hAnsi="仿宋" w:eastAsia="仿宋" w:cs="仿宋"/>
          <w:color w:val="000000" w:themeColor="text1"/>
          <w:sz w:val="24"/>
          <w:szCs w:val="24"/>
          <w14:textFill>
            <w14:solidFill>
              <w14:schemeClr w14:val="tx1"/>
            </w14:solidFill>
          </w14:textFill>
        </w:rPr>
        <w:t>12</w:t>
      </w:r>
      <w:r>
        <w:rPr>
          <w:rFonts w:ascii="仿宋" w:hAnsi="仿宋" w:eastAsia="仿宋" w:cs="仿宋"/>
          <w:color w:val="000000" w:themeColor="text1"/>
          <w:sz w:val="24"/>
          <w:szCs w:val="24"/>
          <w14:textFill>
            <w14:solidFill>
              <w14:schemeClr w14:val="tx1"/>
            </w14:solidFill>
          </w14:textFill>
        </w:rPr>
        <w:t>.除非对包装另有规定，</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方配送的全部</w:t>
      </w:r>
      <w:r>
        <w:rPr>
          <w:rFonts w:hint="eastAsia" w:ascii="仿宋" w:hAnsi="仿宋" w:eastAsia="仿宋" w:cs="仿宋"/>
          <w:color w:val="000000" w:themeColor="text1"/>
          <w:sz w:val="24"/>
          <w:szCs w:val="24"/>
          <w14:textFill>
            <w14:solidFill>
              <w14:schemeClr w14:val="tx1"/>
            </w14:solidFill>
          </w14:textFill>
        </w:rPr>
        <w:t>医用耗材</w:t>
      </w:r>
      <w:r>
        <w:rPr>
          <w:rFonts w:ascii="仿宋" w:hAnsi="仿宋" w:eastAsia="仿宋" w:cs="仿宋"/>
          <w:color w:val="000000" w:themeColor="text1"/>
          <w:sz w:val="24"/>
          <w:szCs w:val="24"/>
          <w14:textFill>
            <w14:solidFill>
              <w14:schemeClr w14:val="tx1"/>
            </w14:solidFill>
          </w14:textFill>
        </w:rPr>
        <w:t>必须按标准保护措施进行包装，以防止</w:t>
      </w:r>
      <w:r>
        <w:rPr>
          <w:rFonts w:hint="eastAsia" w:ascii="仿宋" w:hAnsi="仿宋" w:eastAsia="仿宋" w:cs="仿宋"/>
          <w:color w:val="000000" w:themeColor="text1"/>
          <w:sz w:val="24"/>
          <w:szCs w:val="24"/>
          <w14:textFill>
            <w14:solidFill>
              <w14:schemeClr w14:val="tx1"/>
            </w14:solidFill>
          </w14:textFill>
        </w:rPr>
        <w:t>医用耗材</w:t>
      </w:r>
      <w:r>
        <w:rPr>
          <w:rFonts w:ascii="仿宋" w:hAnsi="仿宋" w:eastAsia="仿宋" w:cs="仿宋"/>
          <w:color w:val="000000" w:themeColor="text1"/>
          <w:sz w:val="24"/>
          <w:szCs w:val="24"/>
          <w14:textFill>
            <w14:solidFill>
              <w14:schemeClr w14:val="tx1"/>
            </w14:solidFill>
          </w14:textFill>
        </w:rPr>
        <w:t>在转运中损坏或变质，确保</w:t>
      </w:r>
      <w:r>
        <w:rPr>
          <w:rFonts w:hint="eastAsia" w:ascii="仿宋" w:hAnsi="仿宋" w:eastAsia="仿宋" w:cs="仿宋"/>
          <w:color w:val="000000" w:themeColor="text1"/>
          <w:sz w:val="24"/>
          <w:szCs w:val="24"/>
          <w14:textFill>
            <w14:solidFill>
              <w14:schemeClr w14:val="tx1"/>
            </w14:solidFill>
          </w14:textFill>
        </w:rPr>
        <w:t>医用耗材</w:t>
      </w:r>
      <w:r>
        <w:rPr>
          <w:rFonts w:ascii="仿宋" w:hAnsi="仿宋" w:eastAsia="仿宋" w:cs="仿宋"/>
          <w:color w:val="000000" w:themeColor="text1"/>
          <w:sz w:val="24"/>
          <w:szCs w:val="24"/>
          <w14:textFill>
            <w14:solidFill>
              <w14:schemeClr w14:val="tx1"/>
            </w14:solidFill>
          </w14:textFill>
        </w:rPr>
        <w:t>安全无损运抵指定现场，否则其所造成的一切损失均由乙、丙双方协商负责。</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3</w:t>
      </w:r>
      <w:r>
        <w:rPr>
          <w:rFonts w:ascii="仿宋" w:hAnsi="仿宋" w:eastAsia="仿宋" w:cs="仿宋"/>
          <w:color w:val="000000" w:themeColor="text1"/>
          <w:sz w:val="24"/>
          <w:szCs w:val="24"/>
          <w14:textFill>
            <w14:solidFill>
              <w14:schemeClr w14:val="tx1"/>
            </w14:solidFill>
          </w14:textFill>
        </w:rPr>
        <w:t>.每一个包装箱内必须附一份详细装箱单。包装、标记和包装箱内外的单据应符合协议的特殊要求，包括甲方后来提出的特殊要</w:t>
      </w:r>
      <w:r>
        <w:rPr>
          <w:rFonts w:hint="eastAsia" w:ascii="仿宋" w:hAnsi="仿宋" w:eastAsia="仿宋" w:cs="仿宋"/>
          <w:color w:val="000000" w:themeColor="text1"/>
          <w:sz w:val="24"/>
          <w:szCs w:val="24"/>
          <w14:textFill>
            <w14:solidFill>
              <w14:schemeClr w14:val="tx1"/>
            </w14:solidFill>
          </w14:textFill>
        </w:rPr>
        <w:t>求。</w:t>
      </w:r>
    </w:p>
    <w:bookmarkEnd w:id="3"/>
    <w:p>
      <w:pPr>
        <w:spacing w:line="360" w:lineRule="auto"/>
        <w:ind w:left="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left="204" w:leftChars="97" w:firstLine="229" w:firstLineChars="9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第七条 医用耗材验收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bookmarkStart w:id="4" w:name="_Hlk48139856"/>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交付时，</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方应货票同行，并严格按照法定的运输管理要求及</w:t>
      </w:r>
      <w:r>
        <w:rPr>
          <w:rFonts w:hint="eastAsia" w:ascii="仿宋" w:hAnsi="仿宋" w:eastAsia="仿宋" w:cs="仿宋"/>
          <w:color w:val="000000" w:themeColor="text1"/>
          <w:sz w:val="24"/>
          <w:szCs w:val="24"/>
          <w14:textFill>
            <w14:solidFill>
              <w14:schemeClr w14:val="tx1"/>
            </w14:solidFill>
          </w14:textFill>
        </w:rPr>
        <w:t>医用耗材</w:t>
      </w:r>
      <w:r>
        <w:rPr>
          <w:rFonts w:ascii="仿宋" w:hAnsi="仿宋" w:eastAsia="仿宋" w:cs="仿宋"/>
          <w:color w:val="000000" w:themeColor="text1"/>
          <w:sz w:val="24"/>
          <w:szCs w:val="24"/>
          <w14:textFill>
            <w14:solidFill>
              <w14:schemeClr w14:val="tx1"/>
            </w14:solidFill>
          </w14:textFill>
        </w:rPr>
        <w:t>储存、包装标准等将</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按时发运给</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方收到</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方供货的</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时，应当场清点产品的整体整箱外包装（即大件包装）是否完好牢固，</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方应派人协助</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方验收。</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方未派人协助</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方验收，视为</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方确认</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方可独立验收。</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方在接收产品时，发现短少、破损、污染、异形等情形，或有其他不符合法律法规规定的情形，有权拒绝接收，</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方应及时更换被拒绝的</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，并承担由此对</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方造成的损失。</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入</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方库后，</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方发现其中中小包装短少、破损、污染、异形等情形，或有其他不符合法律法规规定的情形，</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方应当及时通知</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方（并附情况说明及补货、退货或换货的书面要求现场照片）。</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方在接到</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方书面要求后的15日内应当按</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方的要求补货、退货或换货，由此产生的一切风险和费用由</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方承担。</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方发现同一批供货中的中小包装短少、破损、污染、异形等情况超过总量的5%的，有权要求</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方就该批供货整体退货或换货。</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3.即使</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方的</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通过了</w:t>
      </w:r>
      <w:r>
        <w:rPr>
          <w:rFonts w:hint="eastAsia" w:ascii="仿宋" w:hAnsi="仿宋" w:eastAsia="仿宋" w:cs="仿宋"/>
          <w:color w:val="000000" w:themeColor="text1"/>
          <w:sz w:val="24"/>
          <w:szCs w:val="24"/>
          <w14:textFill>
            <w14:solidFill>
              <w14:schemeClr w14:val="tx1"/>
            </w14:solidFill>
          </w14:textFill>
        </w:rPr>
        <w:t>丙</w:t>
      </w:r>
      <w:r>
        <w:rPr>
          <w:rFonts w:ascii="仿宋" w:hAnsi="仿宋" w:eastAsia="仿宋" w:cs="仿宋"/>
          <w:color w:val="000000" w:themeColor="text1"/>
          <w:sz w:val="24"/>
          <w:szCs w:val="24"/>
          <w14:textFill>
            <w14:solidFill>
              <w14:schemeClr w14:val="tx1"/>
            </w14:solidFill>
          </w14:textFill>
        </w:rPr>
        <w:t>方的验收，仍不能排除</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方供货</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存在质量缺陷的可能。在发生</w:t>
      </w:r>
      <w:r>
        <w:rPr>
          <w:rFonts w:hint="eastAsia" w:ascii="仿宋" w:hAnsi="仿宋" w:eastAsia="仿宋" w:cs="仿宋"/>
          <w:color w:val="000000" w:themeColor="text1"/>
          <w:sz w:val="24"/>
          <w:szCs w:val="24"/>
          <w14:textFill>
            <w14:solidFill>
              <w14:schemeClr w14:val="tx1"/>
            </w14:solidFill>
          </w14:textFill>
        </w:rPr>
        <w:t>医用耗材</w:t>
      </w:r>
      <w:r>
        <w:rPr>
          <w:rFonts w:ascii="仿宋" w:hAnsi="仿宋" w:eastAsia="仿宋" w:cs="仿宋"/>
          <w:color w:val="000000" w:themeColor="text1"/>
          <w:sz w:val="24"/>
          <w:szCs w:val="24"/>
          <w14:textFill>
            <w14:solidFill>
              <w14:schemeClr w14:val="tx1"/>
            </w14:solidFill>
          </w14:textFill>
        </w:rPr>
        <w:t>质量纠纷时，</w:t>
      </w:r>
      <w:r>
        <w:rPr>
          <w:rFonts w:hint="eastAsia" w:ascii="仿宋" w:hAnsi="仿宋" w:eastAsia="仿宋" w:cs="仿宋"/>
          <w:color w:val="000000" w:themeColor="text1"/>
          <w:sz w:val="24"/>
          <w:szCs w:val="24"/>
          <w14:textFill>
            <w14:solidFill>
              <w14:schemeClr w14:val="tx1"/>
            </w14:solidFill>
          </w14:textFill>
        </w:rPr>
        <w:t>乙</w:t>
      </w:r>
      <w:r>
        <w:rPr>
          <w:rFonts w:ascii="仿宋" w:hAnsi="仿宋" w:eastAsia="仿宋" w:cs="仿宋"/>
          <w:color w:val="000000" w:themeColor="text1"/>
          <w:sz w:val="24"/>
          <w:szCs w:val="24"/>
          <w14:textFill>
            <w14:solidFill>
              <w14:schemeClr w14:val="tx1"/>
            </w14:solidFill>
          </w14:textFill>
        </w:rPr>
        <w:t>方不能以“已通过验收”作为</w:t>
      </w:r>
      <w:r>
        <w:rPr>
          <w:rFonts w:hint="eastAsia" w:ascii="仿宋" w:hAnsi="仿宋" w:eastAsia="仿宋" w:cs="仿宋"/>
          <w:color w:val="000000" w:themeColor="text1"/>
          <w:sz w:val="24"/>
          <w:szCs w:val="24"/>
          <w14:textFill>
            <w14:solidFill>
              <w14:schemeClr w14:val="tx1"/>
            </w14:solidFill>
          </w14:textFill>
        </w:rPr>
        <w:t>成交医用耗材</w:t>
      </w:r>
      <w:r>
        <w:rPr>
          <w:rFonts w:ascii="仿宋" w:hAnsi="仿宋" w:eastAsia="仿宋" w:cs="仿宋"/>
          <w:color w:val="000000" w:themeColor="text1"/>
          <w:sz w:val="24"/>
          <w:szCs w:val="24"/>
          <w14:textFill>
            <w14:solidFill>
              <w14:schemeClr w14:val="tx1"/>
            </w14:solidFill>
          </w14:textFill>
        </w:rPr>
        <w:t>不存在安全、质量瑕疵的抗辩理由。</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丙方应当在配送成交医用耗材予甲方的同时，在交易系统按要求进行相应的操作及上传相应的文件如出库单、发票等；自丙方在系统操作确认发货之时起，甲方须在验收医用耗材合格后的7个工作日内在交易系统进行收货确认，甲方未在上述时段内确认收货的，系统将自动确认收货。</w:t>
      </w:r>
    </w:p>
    <w:bookmarkEnd w:id="4"/>
    <w:p>
      <w:pPr>
        <w:spacing w:line="360" w:lineRule="auto"/>
        <w:ind w:left="204" w:leftChars="97" w:firstLine="229" w:firstLineChars="95"/>
        <w:rPr>
          <w:rFonts w:ascii="仿宋" w:hAnsi="仿宋" w:eastAsia="仿宋" w:cs="仿宋"/>
          <w:b/>
          <w:bCs/>
          <w:color w:val="000000" w:themeColor="text1"/>
          <w:sz w:val="24"/>
          <w:szCs w:val="24"/>
          <w14:textFill>
            <w14:solidFill>
              <w14:schemeClr w14:val="tx1"/>
            </w14:solidFill>
          </w14:textFill>
        </w:rPr>
      </w:pPr>
    </w:p>
    <w:p>
      <w:pPr>
        <w:spacing w:line="360" w:lineRule="auto"/>
        <w:ind w:left="204" w:leftChars="97" w:firstLine="229" w:firstLineChars="9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第八条 货款结算</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采购价格：按本合同附件之成交医用耗材采购明细表中载明的成交价格执行，该价格包含成本、运输、包装、伴随服务、税费及其他一切附加费用；其中，“最小使用单位成交价格”保留小数点后4位；“包装单位成交价格”为最小使用单位成交价格根据包装规格换算得出，按照四舍五入原则，保留小数点后2位。</w:t>
      </w:r>
    </w:p>
    <w:p>
      <w:pPr>
        <w:pStyle w:val="4"/>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2.发票开具：丙方应对成交医用耗材开具发票和清单，随货同行将合法发票送达甲方。甲方接收丙方配送的成交医用耗材后，应在收到合法发票后按规定通过省平台进行发票交付确认。</w:t>
      </w:r>
    </w:p>
    <w:p>
      <w:pPr>
        <w:pStyle w:val="4"/>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3.结算时间：甲方为货款结算第一责任人，应按合同规定与丙方及时结算，从收货验收合格之日起3</w:t>
      </w:r>
      <w:r>
        <w:rPr>
          <w:rFonts w:ascii="仿宋" w:hAnsi="仿宋" w:eastAsia="仿宋" w:cs="仿宋"/>
          <w:color w:val="000000" w:themeColor="text1"/>
          <w:sz w:val="24"/>
          <w:szCs w:val="24"/>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天内通过省平台在线结算系统向丙方支付全部货款。</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结算银行：采购各方自主选择在省平台在线结算系统注册的为医用耗材提供资金结算服务的商业银行。</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省平台对甲方和丙方通过省平台签订的交易合同实行统一结算。省平台在结算银行开立结算专用账户，用于存放甲方和丙方的货款等款项。</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甲方和丙方应与结算银行绑定账户，并分别与省平台、结算银行签订《结算服务协议书》，约定三方权利和义务。</w:t>
      </w:r>
    </w:p>
    <w:p>
      <w:pPr>
        <w:pStyle w:val="4"/>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省平台自收到甲方缴纳货款之日起</w:t>
      </w:r>
      <w:r>
        <w:rPr>
          <w:rFonts w:ascii="仿宋" w:hAnsi="仿宋" w:eastAsia="仿宋" w:cs="仿宋"/>
          <w:color w:val="000000" w:themeColor="text1"/>
          <w:sz w:val="24"/>
          <w:szCs w:val="24"/>
          <w14:textFill>
            <w14:solidFill>
              <w14:schemeClr w14:val="tx1"/>
            </w14:solidFill>
          </w14:textFill>
        </w:rPr>
        <w:t>5个工作日内，对</w:t>
      </w:r>
      <w:r>
        <w:rPr>
          <w:rFonts w:hint="eastAsia" w:ascii="仿宋" w:hAnsi="仿宋" w:eastAsia="仿宋" w:cs="仿宋"/>
          <w:color w:val="000000" w:themeColor="text1"/>
          <w:sz w:val="24"/>
          <w:szCs w:val="24"/>
          <w14:textFill>
            <w14:solidFill>
              <w14:schemeClr w14:val="tx1"/>
            </w14:solidFill>
          </w14:textFill>
        </w:rPr>
        <w:t>甲方和丙方应收应付款项等进行清算。</w:t>
      </w:r>
    </w:p>
    <w:p>
      <w:pPr>
        <w:pStyle w:val="4"/>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8.已实行“收支两条线”管理的基层医疗卫生机构、公益一类医疗机构，由财政部门或基层医疗卫生机构财务结算中心按规定时间通过省交易平台结算货款。</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ind w:left="218" w:leftChars="104" w:firstLine="229" w:firstLineChars="9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第九条 退换货及召回</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1.若因成交医用耗材的质量问题，损坏或变质发生甲方退换货的情况，乙方应无条件退换货并承担由此产生的一切费用，所导致的所有纠纷及赔偿由乙方承担责任。乙方承诺补偿甲方由此造成的所有损失。</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2.乙方供货符合质量验收的标准。甲方收货的当天，成交医用耗材的剩余有效期不足6个月，甲方收货后的5个工作日内有权要求作出退货或换货的处理，向丙方或通过丙方向乙方行使此项权利。</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3.对由于不动销或滞销而出现的近效期成交医用耗材，甲方可向丙方或通过丙方向乙方就未销售的成交医用耗材进行协商处理。 </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在本合同履行过程中，若乙方自行或者根据相关职能部门的要求召回成交医用耗材时，乙方应当及时通知甲方，作出相应说明。乙方应向甲方提供必要的协助配合，且召回中所产生的费用及所导致的所有纠纷、赔偿均由乙方承担。 </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6.乙方在最终召回日期后的5个工作日内，根据实际召回数量向丙方、甲方归还货款。在此之后仍有成交医用耗材被召回的，乙方应按上述约定承担同样的责任。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7．退换货召回情形下，乙方、丙方应承担逾期供货违约责任。</w:t>
      </w:r>
    </w:p>
    <w:p>
      <w:pPr>
        <w:spacing w:line="360" w:lineRule="auto"/>
        <w:ind w:left="218" w:leftChars="104" w:firstLine="228" w:firstLineChars="95"/>
        <w:rPr>
          <w:rFonts w:ascii="仿宋" w:hAnsi="仿宋" w:eastAsia="仿宋" w:cs="仿宋"/>
          <w:color w:val="000000" w:themeColor="text1"/>
          <w:sz w:val="24"/>
          <w:szCs w:val="24"/>
          <w14:textFill>
            <w14:solidFill>
              <w14:schemeClr w14:val="tx1"/>
            </w14:solidFill>
          </w14:textFill>
        </w:rPr>
      </w:pPr>
    </w:p>
    <w:p>
      <w:pPr>
        <w:spacing w:line="360" w:lineRule="auto"/>
        <w:ind w:left="218" w:leftChars="104" w:firstLine="229" w:firstLineChars="9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第十条 知识产权及商业秘密保护</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1.甲、乙、丙三方均不得利用履行本合同所形成的便利条件，侵害各方的知识产权，该知识产权具体包括但不限于专利权、专有技术，商标权以及企业名称权等。</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2.甲、乙、丙三方应恪守商业秘密保护的责任，未经对方</w:t>
      </w:r>
      <w:r>
        <w:rPr>
          <w:rFonts w:ascii="仿宋" w:hAnsi="仿宋" w:eastAsia="仿宋" w:cs="仿宋"/>
          <w:color w:val="000000" w:themeColor="text1"/>
          <w:sz w:val="24"/>
          <w:szCs w:val="24"/>
          <w14:textFill>
            <w14:solidFill>
              <w14:schemeClr w14:val="tx1"/>
            </w14:solidFill>
          </w14:textFill>
        </w:rPr>
        <w:t>事前书面</w:t>
      </w:r>
      <w:r>
        <w:rPr>
          <w:rFonts w:hint="eastAsia" w:ascii="仿宋" w:hAnsi="仿宋" w:eastAsia="仿宋" w:cs="仿宋"/>
          <w:color w:val="000000" w:themeColor="text1"/>
          <w:sz w:val="24"/>
          <w:szCs w:val="24"/>
          <w14:textFill>
            <w14:solidFill>
              <w14:schemeClr w14:val="tx1"/>
            </w14:solidFill>
          </w14:textFill>
        </w:rPr>
        <w:t>同意，不得擅自使用或对外披露对方的商业秘密。</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pPr>
        <w:spacing w:line="360" w:lineRule="auto"/>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第十一条 违约责任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1.甲方如出现下列行为，应按照《中华人民共和国合同法》的规定承担违约责任: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（1）甲方违反本合同约定，无正当理由拒绝接收丙方配送的医用耗材；</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（2）甲方违反本合同约定，在合同有效期内无故未完成采购量；</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（3）甲方未按照本合同约定按时结算货款；</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（4）其他违反本合同约定的行为。</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2.乙方如出现下列行为，应按照《中华人民共和国合同法》的规定承担违约责任：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（1）所供医用耗材不符合本合同约定的质量标准；</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（2）未按照本合同约定及时进行退换货、召回；</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（3）其他违反本合同约定的行为。</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3.丙方如出现下列行为，应按照《中华人民共和国合同法》的规定承担违约责任，且乙、丙双方互为连带责任：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（1）违反本合同约定，不及时、不足量或拒绝供货；</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（2）运输不善或配送迟延等原因，导致成交医用耗材在配送过程中发生损坏或变质；</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（3）其他违反本合同约定的行为。</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4.任何一方违反本合同导致本合同无法继续履行的，违约方应赔偿违约行为对守约方造成的所有实际损失。</w:t>
      </w:r>
      <w:r>
        <w:rPr>
          <w:rFonts w:hint="eastAsia" w:ascii="仿宋" w:hAnsi="仿宋" w:eastAsia="仿宋" w:cs="仿宋"/>
          <w:color w:val="000000" w:themeColor="text1"/>
          <w:sz w:val="24"/>
          <w:szCs w:val="24"/>
          <w14:textFill>
            <w14:solidFill>
              <w14:schemeClr w14:val="tx1"/>
            </w14:solidFill>
          </w14:textFill>
        </w:rPr>
        <w:t>当出现货款逾期支付或退还货款逾期、供货逾期的情形时，违约方应向守约方支付逾期违约金：</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）逾期在</w:t>
      </w:r>
      <w:r>
        <w:rPr>
          <w:rFonts w:ascii="仿宋" w:hAnsi="仿宋" w:eastAsia="仿宋" w:cs="仿宋"/>
          <w:color w:val="000000" w:themeColor="text1"/>
          <w:sz w:val="24"/>
          <w:szCs w:val="24"/>
          <w14:textFill>
            <w14:solidFill>
              <w14:schemeClr w14:val="tx1"/>
            </w14:solidFill>
          </w14:textFill>
        </w:rPr>
        <w:t>10日（含）以内的，每日应按未付款项</w:t>
      </w:r>
      <w:r>
        <w:rPr>
          <w:rFonts w:hint="eastAsia" w:ascii="仿宋" w:hAnsi="仿宋" w:eastAsia="仿宋" w:cs="仿宋"/>
          <w:color w:val="000000" w:themeColor="text1"/>
          <w:sz w:val="24"/>
          <w:szCs w:val="24"/>
          <w14:textFill>
            <w14:solidFill>
              <w14:schemeClr w14:val="tx1"/>
            </w14:solidFill>
          </w14:textFill>
        </w:rPr>
        <w:t>/逾期供货对应货值</w:t>
      </w:r>
      <w:r>
        <w:rPr>
          <w:rFonts w:ascii="仿宋" w:hAnsi="仿宋" w:eastAsia="仿宋" w:cs="仿宋"/>
          <w:color w:val="000000" w:themeColor="text1"/>
          <w:sz w:val="24"/>
          <w:szCs w:val="24"/>
          <w14:textFill>
            <w14:solidFill>
              <w14:schemeClr w14:val="tx1"/>
            </w14:solidFill>
          </w14:textFill>
        </w:rPr>
        <w:t>的0.1‰向守约方支付违约金；</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）逾期在</w:t>
      </w:r>
      <w:r>
        <w:rPr>
          <w:rFonts w:ascii="仿宋" w:hAnsi="仿宋" w:eastAsia="仿宋" w:cs="仿宋"/>
          <w:color w:val="000000" w:themeColor="text1"/>
          <w:sz w:val="24"/>
          <w:szCs w:val="24"/>
          <w14:textFill>
            <w14:solidFill>
              <w14:schemeClr w14:val="tx1"/>
            </w14:solidFill>
          </w14:textFill>
        </w:rPr>
        <w:t>10日以上30日（含）以内的，每日应按未付款项</w:t>
      </w:r>
      <w:r>
        <w:rPr>
          <w:rFonts w:hint="eastAsia" w:ascii="仿宋" w:hAnsi="仿宋" w:eastAsia="仿宋" w:cs="仿宋"/>
          <w:color w:val="000000" w:themeColor="text1"/>
          <w:sz w:val="24"/>
          <w:szCs w:val="24"/>
          <w14:textFill>
            <w14:solidFill>
              <w14:schemeClr w14:val="tx1"/>
            </w14:solidFill>
          </w14:textFill>
        </w:rPr>
        <w:t>/逾期供货对应货值</w:t>
      </w:r>
      <w:r>
        <w:rPr>
          <w:rFonts w:ascii="仿宋" w:hAnsi="仿宋" w:eastAsia="仿宋" w:cs="仿宋"/>
          <w:color w:val="000000" w:themeColor="text1"/>
          <w:sz w:val="24"/>
          <w:szCs w:val="24"/>
          <w14:textFill>
            <w14:solidFill>
              <w14:schemeClr w14:val="tx1"/>
            </w14:solidFill>
          </w14:textFill>
        </w:rPr>
        <w:t>的0.3‰向守约方支付违约金；</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）逾期超过</w:t>
      </w:r>
      <w:r>
        <w:rPr>
          <w:rFonts w:ascii="仿宋" w:hAnsi="仿宋" w:eastAsia="仿宋" w:cs="仿宋"/>
          <w:color w:val="000000" w:themeColor="text1"/>
          <w:sz w:val="24"/>
          <w:szCs w:val="24"/>
          <w14:textFill>
            <w14:solidFill>
              <w14:schemeClr w14:val="tx1"/>
            </w14:solidFill>
          </w14:textFill>
        </w:rPr>
        <w:t>30日的，每日应按未付款项</w:t>
      </w:r>
      <w:r>
        <w:rPr>
          <w:rFonts w:hint="eastAsia" w:ascii="仿宋" w:hAnsi="仿宋" w:eastAsia="仿宋" w:cs="仿宋"/>
          <w:color w:val="000000" w:themeColor="text1"/>
          <w:sz w:val="24"/>
          <w:szCs w:val="24"/>
          <w14:textFill>
            <w14:solidFill>
              <w14:schemeClr w14:val="tx1"/>
            </w14:solidFill>
          </w14:textFill>
        </w:rPr>
        <w:t>/逾期供货对应货值</w:t>
      </w:r>
      <w:r>
        <w:rPr>
          <w:rFonts w:ascii="仿宋" w:hAnsi="仿宋" w:eastAsia="仿宋" w:cs="仿宋"/>
          <w:color w:val="000000" w:themeColor="text1"/>
          <w:sz w:val="24"/>
          <w:szCs w:val="24"/>
          <w14:textFill>
            <w14:solidFill>
              <w14:schemeClr w14:val="tx1"/>
            </w14:solidFill>
          </w14:textFill>
        </w:rPr>
        <w:t>的0.8‰向守约方支付违约金；</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）违约金的支付并不免除或减轻违约方继续履行合同的义务。</w:t>
      </w:r>
    </w:p>
    <w:p>
      <w:pPr>
        <w:spacing w:line="360" w:lineRule="auto"/>
        <w:ind w:left="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left="204" w:leftChars="97" w:firstLine="229" w:firstLineChars="9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第十二条 不可抗力</w:t>
      </w:r>
    </w:p>
    <w:p>
      <w:pPr>
        <w:spacing w:line="360" w:lineRule="auto"/>
        <w:ind w:left="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1.甲、乙、丙三方因国家政策调整或不可抗力而导致合同实施延误或不能履行合同义务的，不应承担误期赔偿或终止合同的责任。</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2.本条所述的“不可抗力”系指合同各方无法控制、不可预见的事件，但不包括合同某一方的违约或疏忽。这些事件包括但不限于：战争、严重火灾、洪水、台风、地震及其他双方商定的事件。</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国家政策调整或不可抗力事件发生后，合同一方应尽快以书面形式将国家政策调整或不可抗力的情况和原因通知其他方。除另行要求外，合同当事人应尽实际可能继续履行合同义务，以及寻求采取合理的方案履行不受国家政策调整或不可抗力影响的其他事项。国家政策调整或不可抗力事件影响消除后，合同当事人可通过协商在合理的时间内达成进一步履行合同的协议。</w:t>
      </w:r>
    </w:p>
    <w:p>
      <w:pPr>
        <w:spacing w:line="360" w:lineRule="auto"/>
        <w:ind w:left="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left="204" w:leftChars="97" w:firstLine="229" w:firstLineChars="9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第十三条 合同的变更和解除</w:t>
      </w:r>
    </w:p>
    <w:p>
      <w:pPr>
        <w:spacing w:line="360" w:lineRule="auto"/>
        <w:ind w:right="304"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1.甲、乙、丙任何一方严重违约，造成本合同无法继续履行或不能实现合同目的，其余两方均有权解除本合同的履行。</w:t>
      </w:r>
    </w:p>
    <w:p>
      <w:pPr>
        <w:spacing w:line="360" w:lineRule="auto"/>
        <w:ind w:right="304"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2.甲、乙、丙任何一方丧失必要的经营资质，不能再从事医用耗材生产或经营活动的，或严重资不抵债的，或无能力的/或承认其无能力清偿到期债务的，其余两方均有权解除本合同的履行。 </w:t>
      </w:r>
    </w:p>
    <w:p>
      <w:pPr>
        <w:spacing w:line="360" w:lineRule="auto"/>
        <w:ind w:right="304"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xml:space="preserve">.在国家政策调整或不可抗力发生的情况下，甲、乙、丙三方可根据情况变更或解除本合同的履行。 </w:t>
      </w:r>
    </w:p>
    <w:p>
      <w:pPr>
        <w:spacing w:line="360" w:lineRule="auto"/>
        <w:ind w:right="304" w:firstLine="480" w:firstLineChars="2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 xml:space="preserve">.合同变更和解除前约定履行但尚未履行的部分，除法律法规有明确规定不能继续履行的，甲、乙、丙三方应继续履行至结束。 </w:t>
      </w:r>
    </w:p>
    <w:p>
      <w:pPr>
        <w:spacing w:line="360" w:lineRule="auto"/>
        <w:ind w:left="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left="204" w:leftChars="97" w:firstLine="229" w:firstLineChars="9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第十四条 争议的解决</w:t>
      </w:r>
    </w:p>
    <w:p>
      <w:pPr>
        <w:spacing w:line="360" w:lineRule="auto"/>
        <w:ind w:left="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1.在本合同履行过程中发生任何争议，甲、乙、丙三方应友好协商解决，协商不成的，三方同意将争议提交甲方所在地有管辖权的人民法院管辖。</w:t>
      </w:r>
    </w:p>
    <w:p>
      <w:pPr>
        <w:spacing w:line="360" w:lineRule="auto"/>
        <w:ind w:left="5" w:hanging="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2.本合同适用中华人民共和国法律法规。</w:t>
      </w:r>
    </w:p>
    <w:p>
      <w:pPr>
        <w:spacing w:line="360" w:lineRule="auto"/>
        <w:ind w:left="1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left="204" w:leftChars="97" w:firstLine="229" w:firstLineChars="95"/>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第十五条 其他条款</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1.甲、乙、丙三方通过省平台确认的订单为本合同的组成部分</w:t>
      </w:r>
      <w:r>
        <w:rPr>
          <w:rFonts w:ascii="仿宋" w:hAnsi="仿宋" w:eastAsia="仿宋" w:cs="仿宋"/>
          <w:color w:val="000000" w:themeColor="text1"/>
          <w:sz w:val="24"/>
          <w:szCs w:val="24"/>
          <w14:textFill>
            <w14:solidFill>
              <w14:schemeClr w14:val="tx1"/>
            </w14:solidFill>
          </w14:textFill>
        </w:rPr>
        <w:t>，具有同等法律效力</w:t>
      </w:r>
      <w:r>
        <w:rPr>
          <w:rFonts w:hint="eastAsia" w:ascii="仿宋" w:hAnsi="仿宋" w:eastAsia="仿宋" w:cs="仿宋"/>
          <w:color w:val="000000" w:themeColor="text1"/>
          <w:sz w:val="24"/>
          <w:szCs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2.本合同未尽事项，甲、乙、丙三方应友好协商，经三方书面同意可以对合同条款进行补充或修改，根据需要可另行签订补充协议作为本合同的附件，附件具有同等的法律效力。</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3.本合同于省平台以加盖电子签章的方式签署，自甲方通过省平台创建发送合同，且乙方、丙方均通过省平台签署电子章之日起成立并生效。</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ind w:left="10" w:firstLine="482" w:firstLineChars="200"/>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第十六条 特别约定</w:t>
      </w:r>
    </w:p>
    <w:p>
      <w:pPr>
        <w:spacing w:line="360" w:lineRule="auto"/>
        <w:ind w:left="10"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《广东省第三方药品电子交易平台关于实施医用耗材挂网采购的公告》</w:t>
      </w:r>
      <w:r>
        <w:rPr>
          <w:rFonts w:hint="eastAsia" w:ascii="仿宋" w:hAnsi="仿宋" w:eastAsia="仿宋" w:cs="仿宋"/>
          <w:bCs/>
          <w:color w:val="000000" w:themeColor="text1"/>
          <w:sz w:val="24"/>
          <w:szCs w:val="24"/>
          <w14:textFill>
            <w14:solidFill>
              <w14:schemeClr w14:val="tx1"/>
            </w14:solidFill>
          </w14:textFill>
        </w:rPr>
        <w:t>为本合同的有效组成部分，本合同</w:t>
      </w:r>
      <w:r>
        <w:rPr>
          <w:rFonts w:ascii="仿宋" w:hAnsi="仿宋" w:eastAsia="仿宋" w:cs="仿宋"/>
          <w:bCs/>
          <w:color w:val="000000" w:themeColor="text1"/>
          <w:sz w:val="24"/>
          <w:szCs w:val="24"/>
          <w14:textFill>
            <w14:solidFill>
              <w14:schemeClr w14:val="tx1"/>
            </w14:solidFill>
          </w14:textFill>
        </w:rPr>
        <w:t>各方应遵照执行。</w:t>
      </w:r>
    </w:p>
    <w:p>
      <w:pPr>
        <w:spacing w:line="360" w:lineRule="auto"/>
        <w:ind w:left="10"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2.乙方、丙方如出现违反本合同约定的，</w:t>
      </w:r>
      <w:r>
        <w:rPr>
          <w:rFonts w:ascii="仿宋" w:hAnsi="仿宋" w:eastAsia="仿宋" w:cs="仿宋"/>
          <w:bCs/>
          <w:color w:val="000000" w:themeColor="text1"/>
          <w:sz w:val="24"/>
          <w:szCs w:val="24"/>
          <w14:textFill>
            <w14:solidFill>
              <w14:schemeClr w14:val="tx1"/>
            </w14:solidFill>
          </w14:textFill>
        </w:rPr>
        <w:t>按照《中华人民共和国合同法》的规定承担违约责任</w:t>
      </w:r>
      <w:r>
        <w:rPr>
          <w:rFonts w:hint="eastAsia" w:ascii="仿宋" w:hAnsi="仿宋" w:eastAsia="仿宋" w:cs="仿宋"/>
          <w:bCs/>
          <w:color w:val="000000" w:themeColor="text1"/>
          <w:sz w:val="24"/>
          <w:szCs w:val="24"/>
          <w14:textFill>
            <w14:solidFill>
              <w14:schemeClr w14:val="tx1"/>
            </w14:solidFill>
          </w14:textFill>
        </w:rPr>
        <w:t>。</w:t>
      </w:r>
    </w:p>
    <w:p>
      <w:pPr>
        <w:spacing w:line="360" w:lineRule="auto"/>
        <w:ind w:left="10"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3.如乙方或丙方委托提供代理服务的法人和自然人，因涉及乙方</w:t>
      </w:r>
      <w:r>
        <w:rPr>
          <w:rFonts w:hint="eastAsia" w:ascii="仿宋" w:hAnsi="仿宋" w:eastAsia="仿宋" w:cs="仿宋"/>
          <w:color w:val="000000" w:themeColor="text1"/>
          <w:sz w:val="24"/>
          <w:szCs w:val="24"/>
          <w14:textFill>
            <w14:solidFill>
              <w14:schemeClr w14:val="tx1"/>
            </w14:solidFill>
          </w14:textFill>
        </w:rPr>
        <w:t>医用耗材</w:t>
      </w:r>
      <w:r>
        <w:rPr>
          <w:rFonts w:hint="eastAsia" w:ascii="仿宋" w:hAnsi="仿宋" w:eastAsia="仿宋" w:cs="仿宋"/>
          <w:bCs/>
          <w:color w:val="000000" w:themeColor="text1"/>
          <w:sz w:val="24"/>
          <w:szCs w:val="24"/>
          <w14:textFill>
            <w14:solidFill>
              <w14:schemeClr w14:val="tx1"/>
            </w14:solidFill>
          </w14:textFill>
        </w:rPr>
        <w:t>的回扣等医药商业贿赂行为，乙方或丙方承诺承担失信违约责任。</w:t>
      </w:r>
    </w:p>
    <w:p>
      <w:pPr>
        <w:rPr>
          <w:rFonts w:ascii="黑体" w:hAnsi="黑体" w:eastAsia="黑体" w:cs="黑体"/>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br w:type="page"/>
      </w:r>
      <w:r>
        <w:rPr>
          <w:rFonts w:hint="eastAsia" w:ascii="黑体" w:hAnsi="黑体" w:eastAsia="黑体" w:cs="黑体"/>
          <w:color w:val="000000" w:themeColor="text1"/>
          <w:sz w:val="24"/>
          <w:szCs w:val="24"/>
          <w14:textFill>
            <w14:solidFill>
              <w14:schemeClr w14:val="tx1"/>
            </w14:solidFill>
          </w14:textFill>
        </w:rPr>
        <w:t>附件</w:t>
      </w:r>
    </w:p>
    <w:p>
      <w:pPr>
        <w:pStyle w:val="2"/>
        <w:rPr>
          <w:rFonts w:hint="default"/>
          <w:color w:val="000000" w:themeColor="text1"/>
          <w14:textFill>
            <w14:solidFill>
              <w14:schemeClr w14:val="tx1"/>
            </w14:solidFill>
          </w14:textFill>
        </w:rPr>
      </w:pPr>
    </w:p>
    <w:p>
      <w:pPr>
        <w:ind w:left="5"/>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成交医用耗材采购明细表</w:t>
      </w:r>
    </w:p>
    <w:p>
      <w:pPr>
        <w:ind w:left="5"/>
        <w:jc w:val="center"/>
        <w:rPr>
          <w:rFonts w:ascii="仿宋" w:hAnsi="仿宋" w:eastAsia="仿宋" w:cs="仿宋"/>
          <w:b/>
          <w:bCs/>
          <w:color w:val="000000" w:themeColor="text1"/>
          <w14:textFill>
            <w14:solidFill>
              <w14:schemeClr w14:val="tx1"/>
            </w14:solidFill>
          </w14:textFill>
        </w:rPr>
      </w:pPr>
    </w:p>
    <w:tbl>
      <w:tblPr>
        <w:tblStyle w:val="10"/>
        <w:tblpPr w:leftFromText="180" w:rightFromText="180" w:vertAnchor="text" w:horzAnchor="page" w:tblpXSpec="center" w:tblpY="382"/>
        <w:tblOverlap w:val="never"/>
        <w:tblW w:w="10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06"/>
        <w:gridCol w:w="855"/>
        <w:gridCol w:w="645"/>
        <w:gridCol w:w="570"/>
        <w:gridCol w:w="684"/>
        <w:gridCol w:w="660"/>
        <w:gridCol w:w="829"/>
        <w:gridCol w:w="958"/>
        <w:gridCol w:w="881"/>
        <w:gridCol w:w="803"/>
        <w:gridCol w:w="979"/>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药交ID</w:t>
            </w:r>
          </w:p>
        </w:tc>
        <w:tc>
          <w:tcPr>
            <w:tcW w:w="1006"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产品名称</w:t>
            </w:r>
          </w:p>
        </w:tc>
        <w:tc>
          <w:tcPr>
            <w:tcW w:w="855"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注册证名称</w:t>
            </w:r>
          </w:p>
        </w:tc>
        <w:tc>
          <w:tcPr>
            <w:tcW w:w="645"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规格</w:t>
            </w:r>
          </w:p>
        </w:tc>
        <w:tc>
          <w:tcPr>
            <w:tcW w:w="570"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型号</w:t>
            </w:r>
          </w:p>
        </w:tc>
        <w:tc>
          <w:tcPr>
            <w:tcW w:w="684"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注册证号</w:t>
            </w:r>
          </w:p>
        </w:tc>
        <w:tc>
          <w:tcPr>
            <w:tcW w:w="660"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包装规格</w:t>
            </w:r>
          </w:p>
        </w:tc>
        <w:tc>
          <w:tcPr>
            <w:tcW w:w="829"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生产企业</w:t>
            </w:r>
          </w:p>
        </w:tc>
        <w:tc>
          <w:tcPr>
            <w:tcW w:w="958"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最小使用单位成交价格（元）</w:t>
            </w:r>
          </w:p>
        </w:tc>
        <w:tc>
          <w:tcPr>
            <w:tcW w:w="881"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包装单位成交价格</w:t>
            </w:r>
          </w:p>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（元）</w:t>
            </w:r>
          </w:p>
        </w:tc>
        <w:tc>
          <w:tcPr>
            <w:tcW w:w="803"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采购量（以包装单位计）</w:t>
            </w:r>
          </w:p>
        </w:tc>
        <w:tc>
          <w:tcPr>
            <w:tcW w:w="979"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合计金额</w:t>
            </w:r>
          </w:p>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（元）</w:t>
            </w:r>
          </w:p>
        </w:tc>
        <w:tc>
          <w:tcPr>
            <w:tcW w:w="688" w:type="dxa"/>
            <w:vAlign w:val="center"/>
          </w:tcPr>
          <w:p>
            <w:pPr>
              <w:jc w:val="center"/>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采购期限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ascii="仿宋" w:hAnsi="仿宋" w:eastAsia="仿宋" w:cs="仿宋"/>
                <w:color w:val="000000" w:themeColor="text1"/>
                <w14:textFill>
                  <w14:solidFill>
                    <w14:schemeClr w14:val="tx1"/>
                  </w14:solidFill>
                </w14:textFill>
              </w:rPr>
            </w:pPr>
          </w:p>
        </w:tc>
        <w:tc>
          <w:tcPr>
            <w:tcW w:w="1006" w:type="dxa"/>
          </w:tcPr>
          <w:p>
            <w:pPr>
              <w:rPr>
                <w:rFonts w:ascii="仿宋" w:hAnsi="仿宋" w:eastAsia="仿宋" w:cs="仿宋"/>
                <w:color w:val="000000" w:themeColor="text1"/>
                <w14:textFill>
                  <w14:solidFill>
                    <w14:schemeClr w14:val="tx1"/>
                  </w14:solidFill>
                </w14:textFill>
              </w:rPr>
            </w:pPr>
          </w:p>
        </w:tc>
        <w:tc>
          <w:tcPr>
            <w:tcW w:w="855" w:type="dxa"/>
          </w:tcPr>
          <w:p>
            <w:pPr>
              <w:rPr>
                <w:rFonts w:ascii="仿宋" w:hAnsi="仿宋" w:eastAsia="仿宋" w:cs="仿宋"/>
                <w:color w:val="000000" w:themeColor="text1"/>
                <w14:textFill>
                  <w14:solidFill>
                    <w14:schemeClr w14:val="tx1"/>
                  </w14:solidFill>
                </w14:textFill>
              </w:rPr>
            </w:pPr>
          </w:p>
        </w:tc>
        <w:tc>
          <w:tcPr>
            <w:tcW w:w="645" w:type="dxa"/>
          </w:tcPr>
          <w:p>
            <w:pPr>
              <w:rPr>
                <w:rFonts w:ascii="仿宋" w:hAnsi="仿宋" w:eastAsia="仿宋" w:cs="仿宋"/>
                <w:color w:val="000000" w:themeColor="text1"/>
                <w14:textFill>
                  <w14:solidFill>
                    <w14:schemeClr w14:val="tx1"/>
                  </w14:solidFill>
                </w14:textFill>
              </w:rPr>
            </w:pPr>
          </w:p>
        </w:tc>
        <w:tc>
          <w:tcPr>
            <w:tcW w:w="570" w:type="dxa"/>
          </w:tcPr>
          <w:p>
            <w:pPr>
              <w:rPr>
                <w:rFonts w:ascii="仿宋" w:hAnsi="仿宋" w:eastAsia="仿宋" w:cs="仿宋"/>
                <w:color w:val="000000" w:themeColor="text1"/>
                <w14:textFill>
                  <w14:solidFill>
                    <w14:schemeClr w14:val="tx1"/>
                  </w14:solidFill>
                </w14:textFill>
              </w:rPr>
            </w:pPr>
          </w:p>
        </w:tc>
        <w:tc>
          <w:tcPr>
            <w:tcW w:w="684" w:type="dxa"/>
          </w:tcPr>
          <w:p>
            <w:pPr>
              <w:rPr>
                <w:rFonts w:ascii="仿宋" w:hAnsi="仿宋" w:eastAsia="仿宋" w:cs="仿宋"/>
                <w:color w:val="000000" w:themeColor="text1"/>
                <w14:textFill>
                  <w14:solidFill>
                    <w14:schemeClr w14:val="tx1"/>
                  </w14:solidFill>
                </w14:textFill>
              </w:rPr>
            </w:pPr>
          </w:p>
        </w:tc>
        <w:tc>
          <w:tcPr>
            <w:tcW w:w="660" w:type="dxa"/>
          </w:tcPr>
          <w:p>
            <w:pPr>
              <w:rPr>
                <w:rFonts w:ascii="仿宋" w:hAnsi="仿宋" w:eastAsia="仿宋" w:cs="仿宋"/>
                <w:color w:val="000000" w:themeColor="text1"/>
                <w14:textFill>
                  <w14:solidFill>
                    <w14:schemeClr w14:val="tx1"/>
                  </w14:solidFill>
                </w14:textFill>
              </w:rPr>
            </w:pPr>
          </w:p>
        </w:tc>
        <w:tc>
          <w:tcPr>
            <w:tcW w:w="829" w:type="dxa"/>
          </w:tcPr>
          <w:p>
            <w:pPr>
              <w:rPr>
                <w:rFonts w:ascii="仿宋" w:hAnsi="仿宋" w:eastAsia="仿宋" w:cs="仿宋"/>
                <w:color w:val="000000" w:themeColor="text1"/>
                <w14:textFill>
                  <w14:solidFill>
                    <w14:schemeClr w14:val="tx1"/>
                  </w14:solidFill>
                </w14:textFill>
              </w:rPr>
            </w:pPr>
          </w:p>
        </w:tc>
        <w:tc>
          <w:tcPr>
            <w:tcW w:w="958" w:type="dxa"/>
          </w:tcPr>
          <w:p>
            <w:pPr>
              <w:rPr>
                <w:rFonts w:ascii="仿宋" w:hAnsi="仿宋" w:eastAsia="仿宋" w:cs="仿宋"/>
                <w:color w:val="000000" w:themeColor="text1"/>
                <w14:textFill>
                  <w14:solidFill>
                    <w14:schemeClr w14:val="tx1"/>
                  </w14:solidFill>
                </w14:textFill>
              </w:rPr>
            </w:pPr>
          </w:p>
        </w:tc>
        <w:tc>
          <w:tcPr>
            <w:tcW w:w="881" w:type="dxa"/>
          </w:tcPr>
          <w:p>
            <w:pPr>
              <w:rPr>
                <w:rFonts w:ascii="仿宋" w:hAnsi="仿宋" w:eastAsia="仿宋" w:cs="仿宋"/>
                <w:color w:val="000000" w:themeColor="text1"/>
                <w14:textFill>
                  <w14:solidFill>
                    <w14:schemeClr w14:val="tx1"/>
                  </w14:solidFill>
                </w14:textFill>
              </w:rPr>
            </w:pPr>
          </w:p>
        </w:tc>
        <w:tc>
          <w:tcPr>
            <w:tcW w:w="803" w:type="dxa"/>
          </w:tcPr>
          <w:p>
            <w:pPr>
              <w:rPr>
                <w:rFonts w:ascii="仿宋" w:hAnsi="仿宋" w:eastAsia="仿宋" w:cs="仿宋"/>
                <w:color w:val="000000" w:themeColor="text1"/>
                <w14:textFill>
                  <w14:solidFill>
                    <w14:schemeClr w14:val="tx1"/>
                  </w14:solidFill>
                </w14:textFill>
              </w:rPr>
            </w:pPr>
          </w:p>
        </w:tc>
        <w:tc>
          <w:tcPr>
            <w:tcW w:w="979" w:type="dxa"/>
          </w:tcPr>
          <w:p>
            <w:pPr>
              <w:rPr>
                <w:rFonts w:ascii="仿宋" w:hAnsi="仿宋" w:eastAsia="仿宋" w:cs="仿宋"/>
                <w:color w:val="000000" w:themeColor="text1"/>
                <w14:textFill>
                  <w14:solidFill>
                    <w14:schemeClr w14:val="tx1"/>
                  </w14:solidFill>
                </w14:textFill>
              </w:rPr>
            </w:pPr>
          </w:p>
        </w:tc>
        <w:tc>
          <w:tcPr>
            <w:tcW w:w="688" w:type="dxa"/>
          </w:tcPr>
          <w:p>
            <w:pPr>
              <w:rPr>
                <w:rFonts w:ascii="仿宋" w:hAnsi="仿宋" w:eastAsia="仿宋" w:cs="仿宋"/>
                <w:color w:val="000000" w:themeColor="text1"/>
                <w14:textFill>
                  <w14:solidFill>
                    <w14:schemeClr w14:val="tx1"/>
                  </w14:solidFill>
                </w14:textFill>
              </w:rPr>
            </w:pPr>
          </w:p>
        </w:tc>
      </w:tr>
    </w:tbl>
    <w:p>
      <w:pPr>
        <w:spacing w:line="259" w:lineRule="auto"/>
        <w:jc w:val="left"/>
        <w:rPr>
          <w:rFonts w:ascii="仿宋" w:hAnsi="仿宋" w:eastAsia="仿宋" w:cs="仿宋"/>
          <w:color w:val="000000" w:themeColor="text1"/>
          <w14:textFill>
            <w14:solidFill>
              <w14:schemeClr w14:val="tx1"/>
            </w14:solidFill>
          </w14:textFill>
        </w:rPr>
      </w:pPr>
    </w:p>
    <w:p>
      <w:pPr>
        <w:spacing w:line="277" w:lineRule="auto"/>
        <w:ind w:right="560"/>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p>
    <w:p>
      <w:pPr>
        <w:spacing w:line="600" w:lineRule="exact"/>
        <w:rPr>
          <w:rFonts w:ascii="仿宋_GB2312" w:hAnsi="仿宋_GB2312" w:eastAsia="仿宋_GB2312" w:cs="仿宋_GB2312"/>
          <w:color w:val="000000" w:themeColor="text1"/>
          <w:sz w:val="32"/>
          <w:szCs w:val="32"/>
          <w14:textFill>
            <w14:solidFill>
              <w14:schemeClr w14:val="tx1"/>
            </w14:solidFill>
          </w14:textFill>
        </w:rPr>
      </w:pPr>
    </w:p>
    <w:sectPr>
      <w:headerReference r:id="rId3" w:type="default"/>
      <w:footerReference r:id="rId4" w:type="default"/>
      <w:pgSz w:w="11906" w:h="16838"/>
      <w:pgMar w:top="1440" w:right="1519" w:bottom="1440" w:left="1519" w:header="113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STSongStd-Light">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napToGrid/>
      <w:jc w:val="left"/>
      <w:textAlignment w:val="bottom"/>
      <w:rPr>
        <w:sz w:val="20"/>
        <w:szCs w:val="20"/>
      </w:rPr>
    </w:pPr>
    <w:r>
      <w:rPr>
        <w:rFonts w:hint="eastAsia"/>
        <w:sz w:val="20"/>
        <w:szCs w:val="20"/>
      </w:rPr>
      <w:t>广东省第三方药品电子交易平台医用耗材挂网采购公告（征求意见稿）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F912"/>
    <w:multiLevelType w:val="singleLevel"/>
    <w:tmpl w:val="2182F9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F8"/>
    <w:rsid w:val="00014D6D"/>
    <w:rsid w:val="0002474F"/>
    <w:rsid w:val="00032B7B"/>
    <w:rsid w:val="00033F87"/>
    <w:rsid w:val="00045AA5"/>
    <w:rsid w:val="0005187B"/>
    <w:rsid w:val="0006199A"/>
    <w:rsid w:val="0006251B"/>
    <w:rsid w:val="00065534"/>
    <w:rsid w:val="000715B9"/>
    <w:rsid w:val="00076563"/>
    <w:rsid w:val="00084BB4"/>
    <w:rsid w:val="00095279"/>
    <w:rsid w:val="000A2D30"/>
    <w:rsid w:val="000C0071"/>
    <w:rsid w:val="000C2FC3"/>
    <w:rsid w:val="000C4982"/>
    <w:rsid w:val="000C56FA"/>
    <w:rsid w:val="000C685D"/>
    <w:rsid w:val="000E5576"/>
    <w:rsid w:val="000E761B"/>
    <w:rsid w:val="000F1A35"/>
    <w:rsid w:val="0010565B"/>
    <w:rsid w:val="00106908"/>
    <w:rsid w:val="001172C6"/>
    <w:rsid w:val="0012076C"/>
    <w:rsid w:val="00127FE9"/>
    <w:rsid w:val="00141C5A"/>
    <w:rsid w:val="001549C8"/>
    <w:rsid w:val="0015587C"/>
    <w:rsid w:val="00156350"/>
    <w:rsid w:val="0016535E"/>
    <w:rsid w:val="001653F8"/>
    <w:rsid w:val="00176035"/>
    <w:rsid w:val="00195375"/>
    <w:rsid w:val="001968FE"/>
    <w:rsid w:val="001B7DB0"/>
    <w:rsid w:val="001D06B5"/>
    <w:rsid w:val="001D2754"/>
    <w:rsid w:val="001E0801"/>
    <w:rsid w:val="001E743A"/>
    <w:rsid w:val="001F4F08"/>
    <w:rsid w:val="00206857"/>
    <w:rsid w:val="002230CD"/>
    <w:rsid w:val="0022403B"/>
    <w:rsid w:val="002315BD"/>
    <w:rsid w:val="0024276C"/>
    <w:rsid w:val="0024568A"/>
    <w:rsid w:val="00247C83"/>
    <w:rsid w:val="002527DE"/>
    <w:rsid w:val="00255FFC"/>
    <w:rsid w:val="0026171A"/>
    <w:rsid w:val="002664E9"/>
    <w:rsid w:val="00276D49"/>
    <w:rsid w:val="002A44A5"/>
    <w:rsid w:val="002B25FA"/>
    <w:rsid w:val="002B375E"/>
    <w:rsid w:val="002B38E7"/>
    <w:rsid w:val="002B3F8C"/>
    <w:rsid w:val="002C7CF4"/>
    <w:rsid w:val="002D1E2F"/>
    <w:rsid w:val="00301E03"/>
    <w:rsid w:val="0030612B"/>
    <w:rsid w:val="0030665F"/>
    <w:rsid w:val="003257D9"/>
    <w:rsid w:val="003261BD"/>
    <w:rsid w:val="0033447B"/>
    <w:rsid w:val="00334C3A"/>
    <w:rsid w:val="00334F6D"/>
    <w:rsid w:val="00340D44"/>
    <w:rsid w:val="00342AA9"/>
    <w:rsid w:val="0034688C"/>
    <w:rsid w:val="00354451"/>
    <w:rsid w:val="003800D1"/>
    <w:rsid w:val="0038297A"/>
    <w:rsid w:val="00384A58"/>
    <w:rsid w:val="003904ED"/>
    <w:rsid w:val="00391DCF"/>
    <w:rsid w:val="003A125E"/>
    <w:rsid w:val="003A6711"/>
    <w:rsid w:val="003B7895"/>
    <w:rsid w:val="003C4810"/>
    <w:rsid w:val="003E62B4"/>
    <w:rsid w:val="003E6A37"/>
    <w:rsid w:val="003F3CB4"/>
    <w:rsid w:val="003F7678"/>
    <w:rsid w:val="003F7AFB"/>
    <w:rsid w:val="00403BAA"/>
    <w:rsid w:val="00425405"/>
    <w:rsid w:val="00461605"/>
    <w:rsid w:val="004624B6"/>
    <w:rsid w:val="0047022C"/>
    <w:rsid w:val="00480ACD"/>
    <w:rsid w:val="00486404"/>
    <w:rsid w:val="004A4A52"/>
    <w:rsid w:val="004A7576"/>
    <w:rsid w:val="004B147D"/>
    <w:rsid w:val="004C71EB"/>
    <w:rsid w:val="004D4AD4"/>
    <w:rsid w:val="004E3CF6"/>
    <w:rsid w:val="004F422B"/>
    <w:rsid w:val="00505C5A"/>
    <w:rsid w:val="0050766F"/>
    <w:rsid w:val="005118F1"/>
    <w:rsid w:val="0051295E"/>
    <w:rsid w:val="00513291"/>
    <w:rsid w:val="00517BEE"/>
    <w:rsid w:val="00526E76"/>
    <w:rsid w:val="00527C34"/>
    <w:rsid w:val="0053318B"/>
    <w:rsid w:val="00533BEB"/>
    <w:rsid w:val="005340AA"/>
    <w:rsid w:val="00534F85"/>
    <w:rsid w:val="00536438"/>
    <w:rsid w:val="00537406"/>
    <w:rsid w:val="00543AB0"/>
    <w:rsid w:val="00544D7B"/>
    <w:rsid w:val="00552908"/>
    <w:rsid w:val="00556F7A"/>
    <w:rsid w:val="005633E1"/>
    <w:rsid w:val="00570F8F"/>
    <w:rsid w:val="005755FF"/>
    <w:rsid w:val="005842E4"/>
    <w:rsid w:val="005850C1"/>
    <w:rsid w:val="005858E2"/>
    <w:rsid w:val="005859BD"/>
    <w:rsid w:val="005B3DC9"/>
    <w:rsid w:val="005C1B88"/>
    <w:rsid w:val="005D1F6C"/>
    <w:rsid w:val="005E0709"/>
    <w:rsid w:val="005E2673"/>
    <w:rsid w:val="005E5613"/>
    <w:rsid w:val="005F7A01"/>
    <w:rsid w:val="00601ECB"/>
    <w:rsid w:val="006104B7"/>
    <w:rsid w:val="00610CA3"/>
    <w:rsid w:val="00611478"/>
    <w:rsid w:val="00636DBF"/>
    <w:rsid w:val="00643296"/>
    <w:rsid w:val="00644557"/>
    <w:rsid w:val="006449A4"/>
    <w:rsid w:val="00647086"/>
    <w:rsid w:val="00665AB4"/>
    <w:rsid w:val="0067523E"/>
    <w:rsid w:val="00687C42"/>
    <w:rsid w:val="006A40D1"/>
    <w:rsid w:val="006C35D6"/>
    <w:rsid w:val="006E6C0E"/>
    <w:rsid w:val="006E7EE2"/>
    <w:rsid w:val="006F3453"/>
    <w:rsid w:val="006F7FA5"/>
    <w:rsid w:val="007112FE"/>
    <w:rsid w:val="00766901"/>
    <w:rsid w:val="00776457"/>
    <w:rsid w:val="007769BD"/>
    <w:rsid w:val="00781D7B"/>
    <w:rsid w:val="007979B4"/>
    <w:rsid w:val="007C0C6C"/>
    <w:rsid w:val="007C347C"/>
    <w:rsid w:val="007E4609"/>
    <w:rsid w:val="007F5437"/>
    <w:rsid w:val="007F75B1"/>
    <w:rsid w:val="007F75FD"/>
    <w:rsid w:val="00812646"/>
    <w:rsid w:val="00822C28"/>
    <w:rsid w:val="00832C1F"/>
    <w:rsid w:val="00847471"/>
    <w:rsid w:val="008612F9"/>
    <w:rsid w:val="008637FD"/>
    <w:rsid w:val="00863D7C"/>
    <w:rsid w:val="00874C54"/>
    <w:rsid w:val="008757A3"/>
    <w:rsid w:val="00886B01"/>
    <w:rsid w:val="0088719F"/>
    <w:rsid w:val="00887F15"/>
    <w:rsid w:val="008946A1"/>
    <w:rsid w:val="008B5391"/>
    <w:rsid w:val="008C4FD0"/>
    <w:rsid w:val="008C6CBD"/>
    <w:rsid w:val="008E319B"/>
    <w:rsid w:val="008E7881"/>
    <w:rsid w:val="00915DAB"/>
    <w:rsid w:val="00916903"/>
    <w:rsid w:val="00920276"/>
    <w:rsid w:val="009217B3"/>
    <w:rsid w:val="00936617"/>
    <w:rsid w:val="00943665"/>
    <w:rsid w:val="0095247C"/>
    <w:rsid w:val="00955364"/>
    <w:rsid w:val="00955B77"/>
    <w:rsid w:val="00974B0C"/>
    <w:rsid w:val="009759FB"/>
    <w:rsid w:val="009A200B"/>
    <w:rsid w:val="009A7B21"/>
    <w:rsid w:val="009B3204"/>
    <w:rsid w:val="009B3636"/>
    <w:rsid w:val="009C71AD"/>
    <w:rsid w:val="009D346F"/>
    <w:rsid w:val="009D6736"/>
    <w:rsid w:val="009E2C4F"/>
    <w:rsid w:val="009E68E9"/>
    <w:rsid w:val="009F0D35"/>
    <w:rsid w:val="009F4956"/>
    <w:rsid w:val="00A07FC2"/>
    <w:rsid w:val="00A215F2"/>
    <w:rsid w:val="00A21FDF"/>
    <w:rsid w:val="00A22B5A"/>
    <w:rsid w:val="00A2465A"/>
    <w:rsid w:val="00A30829"/>
    <w:rsid w:val="00A31458"/>
    <w:rsid w:val="00A358D1"/>
    <w:rsid w:val="00A44B28"/>
    <w:rsid w:val="00A5354B"/>
    <w:rsid w:val="00A71A5D"/>
    <w:rsid w:val="00AC0EF7"/>
    <w:rsid w:val="00AC15A1"/>
    <w:rsid w:val="00AD627B"/>
    <w:rsid w:val="00B11B1F"/>
    <w:rsid w:val="00B1204D"/>
    <w:rsid w:val="00B12233"/>
    <w:rsid w:val="00B35B4B"/>
    <w:rsid w:val="00B36E4B"/>
    <w:rsid w:val="00B416D6"/>
    <w:rsid w:val="00B45D15"/>
    <w:rsid w:val="00B47372"/>
    <w:rsid w:val="00B50F9C"/>
    <w:rsid w:val="00B54476"/>
    <w:rsid w:val="00B61A4E"/>
    <w:rsid w:val="00B736DF"/>
    <w:rsid w:val="00B92AE2"/>
    <w:rsid w:val="00B96784"/>
    <w:rsid w:val="00BA020E"/>
    <w:rsid w:val="00BB1B40"/>
    <w:rsid w:val="00BB7081"/>
    <w:rsid w:val="00BC4A32"/>
    <w:rsid w:val="00BF0AF0"/>
    <w:rsid w:val="00BF30CB"/>
    <w:rsid w:val="00C0261F"/>
    <w:rsid w:val="00C04282"/>
    <w:rsid w:val="00C17F7C"/>
    <w:rsid w:val="00C3286F"/>
    <w:rsid w:val="00C46E41"/>
    <w:rsid w:val="00C4737E"/>
    <w:rsid w:val="00C64810"/>
    <w:rsid w:val="00C65088"/>
    <w:rsid w:val="00C72E2D"/>
    <w:rsid w:val="00C83CDB"/>
    <w:rsid w:val="00C9734F"/>
    <w:rsid w:val="00CA1A0C"/>
    <w:rsid w:val="00CA1F90"/>
    <w:rsid w:val="00CC143E"/>
    <w:rsid w:val="00CD0372"/>
    <w:rsid w:val="00CD1A4A"/>
    <w:rsid w:val="00CD2FB9"/>
    <w:rsid w:val="00CE71AA"/>
    <w:rsid w:val="00CF51C4"/>
    <w:rsid w:val="00D00674"/>
    <w:rsid w:val="00D13798"/>
    <w:rsid w:val="00D17128"/>
    <w:rsid w:val="00D30B54"/>
    <w:rsid w:val="00D31BC0"/>
    <w:rsid w:val="00D647E3"/>
    <w:rsid w:val="00D71462"/>
    <w:rsid w:val="00D878B3"/>
    <w:rsid w:val="00DD527C"/>
    <w:rsid w:val="00E31F06"/>
    <w:rsid w:val="00E406A3"/>
    <w:rsid w:val="00E43ABD"/>
    <w:rsid w:val="00E444B1"/>
    <w:rsid w:val="00E820F1"/>
    <w:rsid w:val="00E8555B"/>
    <w:rsid w:val="00E9701C"/>
    <w:rsid w:val="00EA4BFD"/>
    <w:rsid w:val="00EA5E32"/>
    <w:rsid w:val="00EC1A69"/>
    <w:rsid w:val="00ED3255"/>
    <w:rsid w:val="00ED5404"/>
    <w:rsid w:val="00EF4507"/>
    <w:rsid w:val="00F0287B"/>
    <w:rsid w:val="00F22144"/>
    <w:rsid w:val="00F2612F"/>
    <w:rsid w:val="00F27BDF"/>
    <w:rsid w:val="00F413E3"/>
    <w:rsid w:val="00F41538"/>
    <w:rsid w:val="00F42490"/>
    <w:rsid w:val="00F45905"/>
    <w:rsid w:val="00F46708"/>
    <w:rsid w:val="00F4683B"/>
    <w:rsid w:val="00F55218"/>
    <w:rsid w:val="00F57C45"/>
    <w:rsid w:val="00F76575"/>
    <w:rsid w:val="00F848FE"/>
    <w:rsid w:val="00F87C2A"/>
    <w:rsid w:val="00F91A65"/>
    <w:rsid w:val="00F91C0E"/>
    <w:rsid w:val="00F9751B"/>
    <w:rsid w:val="00FA576D"/>
    <w:rsid w:val="00FB3549"/>
    <w:rsid w:val="00FC2B87"/>
    <w:rsid w:val="00FD444D"/>
    <w:rsid w:val="00FD4CDF"/>
    <w:rsid w:val="00FD4CEA"/>
    <w:rsid w:val="00FD576D"/>
    <w:rsid w:val="023C5F78"/>
    <w:rsid w:val="03842C49"/>
    <w:rsid w:val="03A10067"/>
    <w:rsid w:val="03D6524F"/>
    <w:rsid w:val="043471A2"/>
    <w:rsid w:val="049D33A6"/>
    <w:rsid w:val="04E92C1D"/>
    <w:rsid w:val="05456B7F"/>
    <w:rsid w:val="05A55914"/>
    <w:rsid w:val="05E837F6"/>
    <w:rsid w:val="06DC4AA1"/>
    <w:rsid w:val="07681CD4"/>
    <w:rsid w:val="07F13D4C"/>
    <w:rsid w:val="08405956"/>
    <w:rsid w:val="09151C91"/>
    <w:rsid w:val="091A6CFF"/>
    <w:rsid w:val="094E23F9"/>
    <w:rsid w:val="0A0226FD"/>
    <w:rsid w:val="0A166023"/>
    <w:rsid w:val="0A6336B8"/>
    <w:rsid w:val="0A811FB2"/>
    <w:rsid w:val="0A915902"/>
    <w:rsid w:val="0AC60177"/>
    <w:rsid w:val="0ACE7C4F"/>
    <w:rsid w:val="0B832FA0"/>
    <w:rsid w:val="0BC510E1"/>
    <w:rsid w:val="0C3924A7"/>
    <w:rsid w:val="0C751A21"/>
    <w:rsid w:val="0C8F04D3"/>
    <w:rsid w:val="0CF24ECD"/>
    <w:rsid w:val="0D0E38E2"/>
    <w:rsid w:val="0D365D72"/>
    <w:rsid w:val="0D852B1C"/>
    <w:rsid w:val="0DE1601A"/>
    <w:rsid w:val="0DFA112E"/>
    <w:rsid w:val="0E4264BB"/>
    <w:rsid w:val="0E8D1137"/>
    <w:rsid w:val="0F3B6CE6"/>
    <w:rsid w:val="12062CEB"/>
    <w:rsid w:val="122F0B33"/>
    <w:rsid w:val="12E7396C"/>
    <w:rsid w:val="136827F6"/>
    <w:rsid w:val="13BC606F"/>
    <w:rsid w:val="13D15677"/>
    <w:rsid w:val="147126EA"/>
    <w:rsid w:val="147548E2"/>
    <w:rsid w:val="148971C7"/>
    <w:rsid w:val="14BE48B7"/>
    <w:rsid w:val="14F72509"/>
    <w:rsid w:val="166E0D41"/>
    <w:rsid w:val="170C3277"/>
    <w:rsid w:val="17DE199E"/>
    <w:rsid w:val="18B76FBE"/>
    <w:rsid w:val="18F70849"/>
    <w:rsid w:val="190E66A8"/>
    <w:rsid w:val="192E3F66"/>
    <w:rsid w:val="1975779C"/>
    <w:rsid w:val="1A4F3A18"/>
    <w:rsid w:val="1A625101"/>
    <w:rsid w:val="1AC70595"/>
    <w:rsid w:val="1B002400"/>
    <w:rsid w:val="1B61764C"/>
    <w:rsid w:val="1BB67D37"/>
    <w:rsid w:val="1C8D4633"/>
    <w:rsid w:val="1CA510F5"/>
    <w:rsid w:val="1CC576B1"/>
    <w:rsid w:val="1CDE6233"/>
    <w:rsid w:val="1E190710"/>
    <w:rsid w:val="1E4C0639"/>
    <w:rsid w:val="1E4C3388"/>
    <w:rsid w:val="1E6D132F"/>
    <w:rsid w:val="1EDC4472"/>
    <w:rsid w:val="1F04415D"/>
    <w:rsid w:val="1FA91460"/>
    <w:rsid w:val="1FDB2383"/>
    <w:rsid w:val="1FF10B3D"/>
    <w:rsid w:val="200C3D72"/>
    <w:rsid w:val="20F47EE2"/>
    <w:rsid w:val="21072BBA"/>
    <w:rsid w:val="2183525B"/>
    <w:rsid w:val="22052A02"/>
    <w:rsid w:val="223D1C5A"/>
    <w:rsid w:val="22DB5824"/>
    <w:rsid w:val="22F65E18"/>
    <w:rsid w:val="23D65EC2"/>
    <w:rsid w:val="23DD5F2C"/>
    <w:rsid w:val="24152FBB"/>
    <w:rsid w:val="244E68B4"/>
    <w:rsid w:val="246B18BC"/>
    <w:rsid w:val="258A2B70"/>
    <w:rsid w:val="25AC4BAF"/>
    <w:rsid w:val="25E61488"/>
    <w:rsid w:val="2679587F"/>
    <w:rsid w:val="27047618"/>
    <w:rsid w:val="27886945"/>
    <w:rsid w:val="281C4B74"/>
    <w:rsid w:val="2895582D"/>
    <w:rsid w:val="29E73475"/>
    <w:rsid w:val="2B0F1989"/>
    <w:rsid w:val="2B964EF5"/>
    <w:rsid w:val="2C1D4C51"/>
    <w:rsid w:val="2C402E1A"/>
    <w:rsid w:val="2CB7086C"/>
    <w:rsid w:val="2D12252A"/>
    <w:rsid w:val="2D255FCD"/>
    <w:rsid w:val="2D745495"/>
    <w:rsid w:val="2E055B0C"/>
    <w:rsid w:val="2E562A6A"/>
    <w:rsid w:val="2E5A7435"/>
    <w:rsid w:val="2E616941"/>
    <w:rsid w:val="2F593EC5"/>
    <w:rsid w:val="2F8306E4"/>
    <w:rsid w:val="30B83319"/>
    <w:rsid w:val="30BD7A45"/>
    <w:rsid w:val="30CF1280"/>
    <w:rsid w:val="30DB3E5C"/>
    <w:rsid w:val="31583E94"/>
    <w:rsid w:val="3158694D"/>
    <w:rsid w:val="31623FD2"/>
    <w:rsid w:val="319C7F5A"/>
    <w:rsid w:val="31AC789F"/>
    <w:rsid w:val="31F244DF"/>
    <w:rsid w:val="3209345F"/>
    <w:rsid w:val="32A6445C"/>
    <w:rsid w:val="32B900D7"/>
    <w:rsid w:val="32D10589"/>
    <w:rsid w:val="32D22082"/>
    <w:rsid w:val="334075C6"/>
    <w:rsid w:val="339B46FE"/>
    <w:rsid w:val="3441500D"/>
    <w:rsid w:val="346423A8"/>
    <w:rsid w:val="34D54863"/>
    <w:rsid w:val="34D90E4B"/>
    <w:rsid w:val="35076272"/>
    <w:rsid w:val="354408DA"/>
    <w:rsid w:val="365A6DEE"/>
    <w:rsid w:val="37073569"/>
    <w:rsid w:val="37A32FD0"/>
    <w:rsid w:val="37CC79F4"/>
    <w:rsid w:val="39237D87"/>
    <w:rsid w:val="393C0BFF"/>
    <w:rsid w:val="397E4FD3"/>
    <w:rsid w:val="39DB3296"/>
    <w:rsid w:val="39E025ED"/>
    <w:rsid w:val="3A1B70B7"/>
    <w:rsid w:val="3B105EE6"/>
    <w:rsid w:val="3B7374D8"/>
    <w:rsid w:val="3C404C26"/>
    <w:rsid w:val="3C9908B8"/>
    <w:rsid w:val="3CF27202"/>
    <w:rsid w:val="3E1E6443"/>
    <w:rsid w:val="3E9A2528"/>
    <w:rsid w:val="3EBF16DE"/>
    <w:rsid w:val="3EDB6B76"/>
    <w:rsid w:val="3EE01964"/>
    <w:rsid w:val="40432FC4"/>
    <w:rsid w:val="404F2CE1"/>
    <w:rsid w:val="4052610E"/>
    <w:rsid w:val="409E7516"/>
    <w:rsid w:val="41802B99"/>
    <w:rsid w:val="419E4162"/>
    <w:rsid w:val="424C5978"/>
    <w:rsid w:val="439C3F8E"/>
    <w:rsid w:val="444B7CF5"/>
    <w:rsid w:val="45FD0CEA"/>
    <w:rsid w:val="461D14F5"/>
    <w:rsid w:val="4656066C"/>
    <w:rsid w:val="471A26C3"/>
    <w:rsid w:val="483B6252"/>
    <w:rsid w:val="49C34D9E"/>
    <w:rsid w:val="4A042201"/>
    <w:rsid w:val="4A25042A"/>
    <w:rsid w:val="4BB02BBC"/>
    <w:rsid w:val="4BCB3BCC"/>
    <w:rsid w:val="4BD876EF"/>
    <w:rsid w:val="4C0113CB"/>
    <w:rsid w:val="4C361564"/>
    <w:rsid w:val="4CE013BE"/>
    <w:rsid w:val="4CF80B28"/>
    <w:rsid w:val="4D9049E7"/>
    <w:rsid w:val="4DEF3FC3"/>
    <w:rsid w:val="4DFA6E8A"/>
    <w:rsid w:val="4E5F30A2"/>
    <w:rsid w:val="4F03279E"/>
    <w:rsid w:val="4F4964BF"/>
    <w:rsid w:val="4F640F75"/>
    <w:rsid w:val="4F69198D"/>
    <w:rsid w:val="4F7123A3"/>
    <w:rsid w:val="4FD52FC8"/>
    <w:rsid w:val="501603A2"/>
    <w:rsid w:val="5037104B"/>
    <w:rsid w:val="50423C9C"/>
    <w:rsid w:val="50916212"/>
    <w:rsid w:val="50AA1FB1"/>
    <w:rsid w:val="52324D82"/>
    <w:rsid w:val="524D68A9"/>
    <w:rsid w:val="53847D15"/>
    <w:rsid w:val="539048ED"/>
    <w:rsid w:val="53A02B22"/>
    <w:rsid w:val="542F45E9"/>
    <w:rsid w:val="54431449"/>
    <w:rsid w:val="54875C87"/>
    <w:rsid w:val="548C5C62"/>
    <w:rsid w:val="56537AD1"/>
    <w:rsid w:val="57CD381C"/>
    <w:rsid w:val="57FB7FE3"/>
    <w:rsid w:val="5896255C"/>
    <w:rsid w:val="58F13664"/>
    <w:rsid w:val="59A71395"/>
    <w:rsid w:val="59AF4D46"/>
    <w:rsid w:val="5AD1446F"/>
    <w:rsid w:val="5AEC366F"/>
    <w:rsid w:val="5B3158D4"/>
    <w:rsid w:val="5B782464"/>
    <w:rsid w:val="5BDD7ECB"/>
    <w:rsid w:val="5C0E08C9"/>
    <w:rsid w:val="5C700CBA"/>
    <w:rsid w:val="5C9F10AB"/>
    <w:rsid w:val="5CC25274"/>
    <w:rsid w:val="5D203CD5"/>
    <w:rsid w:val="5DD1123B"/>
    <w:rsid w:val="5E7636C9"/>
    <w:rsid w:val="5EDB7DD9"/>
    <w:rsid w:val="5F031870"/>
    <w:rsid w:val="5FA00F04"/>
    <w:rsid w:val="5FC40898"/>
    <w:rsid w:val="5FFA3BC0"/>
    <w:rsid w:val="6123286F"/>
    <w:rsid w:val="614806FB"/>
    <w:rsid w:val="616673CD"/>
    <w:rsid w:val="61AC7659"/>
    <w:rsid w:val="62E92EFA"/>
    <w:rsid w:val="63684C81"/>
    <w:rsid w:val="63FC2F64"/>
    <w:rsid w:val="64371C13"/>
    <w:rsid w:val="64764325"/>
    <w:rsid w:val="64A10A1D"/>
    <w:rsid w:val="64B671AB"/>
    <w:rsid w:val="64E2732C"/>
    <w:rsid w:val="6523026D"/>
    <w:rsid w:val="661967A2"/>
    <w:rsid w:val="664D016A"/>
    <w:rsid w:val="66EC33C7"/>
    <w:rsid w:val="671D4E92"/>
    <w:rsid w:val="676654F2"/>
    <w:rsid w:val="68041C43"/>
    <w:rsid w:val="68346E59"/>
    <w:rsid w:val="689F22C5"/>
    <w:rsid w:val="68A56276"/>
    <w:rsid w:val="68A72CB7"/>
    <w:rsid w:val="69025423"/>
    <w:rsid w:val="691251A1"/>
    <w:rsid w:val="6987109E"/>
    <w:rsid w:val="6A2F1F7B"/>
    <w:rsid w:val="6A6D1C5E"/>
    <w:rsid w:val="6AC951E9"/>
    <w:rsid w:val="6B103B66"/>
    <w:rsid w:val="6B4E60FF"/>
    <w:rsid w:val="6B8A4FD0"/>
    <w:rsid w:val="6BF0222A"/>
    <w:rsid w:val="6C2A2EDA"/>
    <w:rsid w:val="6C9A39CE"/>
    <w:rsid w:val="6D211883"/>
    <w:rsid w:val="6D497115"/>
    <w:rsid w:val="6DC1567B"/>
    <w:rsid w:val="6E5C7DE9"/>
    <w:rsid w:val="6E903B7F"/>
    <w:rsid w:val="6ED1308B"/>
    <w:rsid w:val="6EDC7B42"/>
    <w:rsid w:val="6F352B71"/>
    <w:rsid w:val="6F7112D5"/>
    <w:rsid w:val="6F8D30D5"/>
    <w:rsid w:val="6FE54690"/>
    <w:rsid w:val="6FE728E9"/>
    <w:rsid w:val="703A0BDD"/>
    <w:rsid w:val="70B34ACD"/>
    <w:rsid w:val="70D27366"/>
    <w:rsid w:val="715B78CF"/>
    <w:rsid w:val="71694117"/>
    <w:rsid w:val="71C1383C"/>
    <w:rsid w:val="71DD1F04"/>
    <w:rsid w:val="729D0597"/>
    <w:rsid w:val="73C55C65"/>
    <w:rsid w:val="74601DF3"/>
    <w:rsid w:val="7492639C"/>
    <w:rsid w:val="74AA44BF"/>
    <w:rsid w:val="74AC6E7D"/>
    <w:rsid w:val="74FF7B56"/>
    <w:rsid w:val="75AF208F"/>
    <w:rsid w:val="76574855"/>
    <w:rsid w:val="768D2C4A"/>
    <w:rsid w:val="76C83268"/>
    <w:rsid w:val="76FE7912"/>
    <w:rsid w:val="785E061C"/>
    <w:rsid w:val="78DB482C"/>
    <w:rsid w:val="79725BF1"/>
    <w:rsid w:val="79BB1323"/>
    <w:rsid w:val="79D106A2"/>
    <w:rsid w:val="79D613C2"/>
    <w:rsid w:val="7A510716"/>
    <w:rsid w:val="7B765F3A"/>
    <w:rsid w:val="7BD84FC7"/>
    <w:rsid w:val="7C310003"/>
    <w:rsid w:val="7C947C6A"/>
    <w:rsid w:val="7CB220E2"/>
    <w:rsid w:val="7CCB7357"/>
    <w:rsid w:val="7E5E2D9C"/>
    <w:rsid w:val="7EF255ED"/>
    <w:rsid w:val="7F244F70"/>
    <w:rsid w:val="7F3A7EA7"/>
    <w:rsid w:val="7F8E2202"/>
    <w:rsid w:val="7FAA5BD5"/>
    <w:rsid w:val="7FFC1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keepNext/>
      <w:keepLines/>
      <w:outlineLvl w:val="1"/>
    </w:pPr>
    <w:rPr>
      <w:rFonts w:ascii="Arial" w:hAnsi="Arial" w:eastAsia="黑体"/>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annotation text"/>
    <w:basedOn w:val="1"/>
    <w:link w:val="15"/>
    <w:qFormat/>
    <w:uiPriority w:val="0"/>
  </w:style>
  <w:style w:type="paragraph" w:styleId="5">
    <w:name w:val="Body Text"/>
    <w:basedOn w:val="1"/>
    <w:unhideWhenUsed/>
    <w:qFormat/>
    <w:uiPriority w:val="99"/>
    <w:rPr>
      <w:rFonts w:ascii="宋体"/>
      <w:color w:val="000000"/>
      <w:sz w:val="24"/>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uiPriority w:val="0"/>
    <w:pPr>
      <w:jc w:val="left"/>
    </w:pPr>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00FF" w:themeColor="hyperlink"/>
      <w:u w:val="single"/>
      <w14:textFill>
        <w14:solidFill>
          <w14:schemeClr w14:val="hlink"/>
        </w14:solidFill>
      </w14:textFill>
    </w:rPr>
  </w:style>
  <w:style w:type="character" w:styleId="13">
    <w:name w:val="annotation reference"/>
    <w:basedOn w:val="11"/>
    <w:uiPriority w:val="0"/>
    <w:rPr>
      <w:sz w:val="21"/>
      <w:szCs w:val="21"/>
    </w:rPr>
  </w:style>
  <w:style w:type="paragraph" w:styleId="14">
    <w:name w:val="List Paragraph"/>
    <w:basedOn w:val="1"/>
    <w:uiPriority w:val="99"/>
    <w:pPr>
      <w:ind w:firstLine="420" w:firstLineChars="200"/>
    </w:pPr>
  </w:style>
  <w:style w:type="character" w:customStyle="1" w:styleId="15">
    <w:name w:val="批注文字 字符"/>
    <w:basedOn w:val="11"/>
    <w:link w:val="4"/>
    <w:uiPriority w:val="0"/>
    <w:rPr>
      <w:kern w:val="2"/>
      <w:sz w:val="21"/>
      <w:szCs w:val="22"/>
    </w:rPr>
  </w:style>
  <w:style w:type="character" w:customStyle="1" w:styleId="16">
    <w:name w:val="批注主题 字符"/>
    <w:basedOn w:val="15"/>
    <w:link w:val="8"/>
    <w:uiPriority w:val="0"/>
    <w:rPr>
      <w:b/>
      <w:bCs/>
      <w:kern w:val="2"/>
      <w:sz w:val="21"/>
      <w:szCs w:val="22"/>
    </w:rPr>
  </w:style>
  <w:style w:type="character" w:customStyle="1" w:styleId="17">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7C4A4-F96A-457A-8CCD-F7DEAA221D61}">
  <ds:schemaRefs/>
</ds:datastoreItem>
</file>

<file path=docProps/app.xml><?xml version="1.0" encoding="utf-8"?>
<Properties xmlns="http://schemas.openxmlformats.org/officeDocument/2006/extended-properties" xmlns:vt="http://schemas.openxmlformats.org/officeDocument/2006/docPropsVTypes">
  <Template>Normal</Template>
  <Pages>19</Pages>
  <Words>1596</Words>
  <Characters>9098</Characters>
  <Lines>75</Lines>
  <Paragraphs>21</Paragraphs>
  <TotalTime>3</TotalTime>
  <ScaleCrop>false</ScaleCrop>
  <LinksUpToDate>false</LinksUpToDate>
  <CharactersWithSpaces>10673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2021-07-26T08:33:00Z</dcterms:created>
  <dc:creator>Dell</dc:creator>
  <cp:lastModifiedBy>朵朵妈妈</cp:lastModifiedBy>
  <cp:lastPrinted>2021-07-26T08:07:00Z</cp:lastPrinted>
  <dcterms:modified xsi:type="dcterms:W3CDTF">2021-07-26T08:41:54Z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ribbonExt">
    <vt:lpwstr>{"WPSExtOfficeTab":{"OnGetEnabled":false,"OnGetVisible":false}}</vt:lpwstr>
  </property>
  <property fmtid="{D5CDD505-2E9C-101B-9397-08002B2CF9AE}" pid="4" name="ICV">
    <vt:lpwstr>ACCCC83DDA49404984C91CD53611B070</vt:lpwstr>
  </property>
</Properties>
</file>