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right="357"/>
        <w:jc w:val="left"/>
        <w:rPr>
          <w:rFonts w:ascii="仿宋" w:hAnsi="仿宋"/>
          <w:color w:val="auto"/>
          <w:sz w:val="32"/>
          <w:szCs w:val="32"/>
        </w:rPr>
      </w:pPr>
      <w:bookmarkStart w:id="95" w:name="_GoBack"/>
      <w:bookmarkEnd w:id="95"/>
    </w:p>
    <w:p>
      <w:pPr>
        <w:spacing w:line="240" w:lineRule="atLeast"/>
        <w:ind w:right="357" w:firstLine="643"/>
        <w:jc w:val="center"/>
        <w:rPr>
          <w:rFonts w:ascii="仿宋" w:hAnsi="仿宋"/>
          <w:b/>
          <w:color w:val="auto"/>
          <w:sz w:val="32"/>
          <w:szCs w:val="32"/>
        </w:rPr>
      </w:pPr>
    </w:p>
    <w:p>
      <w:pPr>
        <w:spacing w:line="360" w:lineRule="auto"/>
        <w:ind w:firstLine="720"/>
        <w:jc w:val="center"/>
        <w:rPr>
          <w:rFonts w:ascii="仿宋" w:hAnsi="仿宋"/>
          <w:color w:val="auto"/>
          <w:sz w:val="36"/>
        </w:rPr>
      </w:pPr>
    </w:p>
    <w:p>
      <w:pPr>
        <w:spacing w:line="360" w:lineRule="auto"/>
        <w:ind w:firstLine="0" w:firstLineChars="0"/>
        <w:jc w:val="center"/>
        <w:rPr>
          <w:rFonts w:ascii="华文中宋" w:hAnsi="华文中宋" w:eastAsia="华文中宋" w:cs="华文细黑"/>
          <w:color w:val="auto"/>
          <w:sz w:val="56"/>
          <w:szCs w:val="21"/>
        </w:rPr>
      </w:pPr>
      <w:r>
        <w:rPr>
          <w:rFonts w:hint="eastAsia" w:ascii="华文中宋" w:hAnsi="华文中宋" w:eastAsia="华文中宋" w:cs="华文细黑"/>
          <w:color w:val="auto"/>
          <w:sz w:val="56"/>
          <w:szCs w:val="21"/>
        </w:rPr>
        <w:t>人工晶状体类医用耗材联盟地区</w:t>
      </w:r>
    </w:p>
    <w:p>
      <w:pPr>
        <w:spacing w:line="360" w:lineRule="auto"/>
        <w:ind w:firstLine="0" w:firstLineChars="0"/>
        <w:jc w:val="center"/>
        <w:rPr>
          <w:rFonts w:ascii="华文中宋" w:hAnsi="华文中宋" w:eastAsia="华文中宋" w:cs="华文细黑"/>
          <w:color w:val="auto"/>
          <w:sz w:val="56"/>
          <w:szCs w:val="21"/>
        </w:rPr>
      </w:pPr>
      <w:r>
        <w:rPr>
          <w:rFonts w:hint="eastAsia" w:ascii="华文中宋" w:hAnsi="华文中宋" w:eastAsia="华文中宋" w:cs="华文细黑"/>
          <w:color w:val="auto"/>
          <w:sz w:val="56"/>
          <w:szCs w:val="21"/>
        </w:rPr>
        <w:t>集团带量采购文件</w:t>
      </w:r>
    </w:p>
    <w:p>
      <w:pPr>
        <w:spacing w:line="360" w:lineRule="auto"/>
        <w:rPr>
          <w:rFonts w:ascii="华文中宋" w:hAnsi="华文中宋" w:eastAsia="华文中宋" w:cs="仿宋_GB2312"/>
          <w:b/>
          <w:bCs/>
          <w:color w:val="auto"/>
          <w:sz w:val="44"/>
          <w:szCs w:val="44"/>
        </w:rPr>
      </w:pPr>
      <w:r>
        <w:rPr>
          <w:rFonts w:hint="eastAsia" w:ascii="华文中宋" w:hAnsi="华文中宋" w:eastAsia="华文中宋"/>
          <w:color w:val="auto"/>
          <w:sz w:val="32"/>
        </w:rPr>
        <w:t xml:space="preserve">                   </w:t>
      </w:r>
      <w:r>
        <w:rPr>
          <w:rFonts w:hint="eastAsia" w:ascii="华文中宋" w:hAnsi="华文中宋" w:eastAsia="华文中宋" w:cs="仿宋_GB2312"/>
          <w:color w:val="auto"/>
          <w:sz w:val="44"/>
          <w:szCs w:val="44"/>
        </w:rPr>
        <w:t xml:space="preserve"> </w:t>
      </w:r>
      <w:r>
        <w:rPr>
          <w:rFonts w:hint="eastAsia" w:ascii="华文中宋" w:hAnsi="华文中宋" w:eastAsia="华文中宋" w:cs="仿宋_GB2312"/>
          <w:b/>
          <w:bCs/>
          <w:color w:val="auto"/>
          <w:sz w:val="44"/>
          <w:szCs w:val="44"/>
        </w:rPr>
        <w:t xml:space="preserve">   </w:t>
      </w:r>
    </w:p>
    <w:p>
      <w:pPr>
        <w:spacing w:line="360" w:lineRule="auto"/>
        <w:ind w:firstLine="0" w:firstLineChars="0"/>
        <w:rPr>
          <w:rFonts w:ascii="华文中宋" w:hAnsi="华文中宋" w:eastAsia="华文中宋"/>
          <w:color w:val="auto"/>
          <w:sz w:val="32"/>
        </w:rPr>
      </w:pPr>
    </w:p>
    <w:p>
      <w:pPr>
        <w:pStyle w:val="2"/>
        <w:rPr>
          <w:rFonts w:hint="default"/>
          <w:color w:val="auto"/>
        </w:rPr>
      </w:pPr>
    </w:p>
    <w:p>
      <w:pPr>
        <w:spacing w:line="360" w:lineRule="auto"/>
        <w:ind w:firstLine="0" w:firstLineChars="0"/>
        <w:jc w:val="center"/>
        <w:rPr>
          <w:rFonts w:ascii="华文中宋" w:hAnsi="华文中宋" w:eastAsia="华文中宋"/>
          <w:color w:val="auto"/>
          <w:sz w:val="32"/>
        </w:rPr>
      </w:pPr>
      <w:r>
        <w:rPr>
          <w:rFonts w:hint="eastAsia" w:ascii="华文中宋" w:hAnsi="华文中宋" w:eastAsia="华文中宋"/>
          <w:color w:val="auto"/>
          <w:sz w:val="32"/>
        </w:rPr>
        <w:t>采购文件编号：GDYJHCDL20210</w:t>
      </w:r>
      <w:r>
        <w:rPr>
          <w:rFonts w:ascii="华文中宋" w:hAnsi="华文中宋" w:eastAsia="华文中宋"/>
          <w:color w:val="auto"/>
          <w:sz w:val="32"/>
        </w:rPr>
        <w:t>1</w:t>
      </w:r>
    </w:p>
    <w:p>
      <w:pPr>
        <w:snapToGrid w:val="0"/>
        <w:rPr>
          <w:rFonts w:ascii="华文中宋" w:hAnsi="华文中宋" w:eastAsia="华文中宋" w:cs="华文细黑"/>
          <w:color w:val="auto"/>
          <w:sz w:val="32"/>
        </w:rPr>
      </w:pPr>
    </w:p>
    <w:p>
      <w:pPr>
        <w:snapToGrid w:val="0"/>
        <w:rPr>
          <w:rFonts w:ascii="华文中宋" w:hAnsi="华文中宋" w:eastAsia="华文中宋"/>
          <w:color w:val="auto"/>
          <w:sz w:val="32"/>
          <w:szCs w:val="32"/>
        </w:rPr>
      </w:pPr>
    </w:p>
    <w:p>
      <w:pPr>
        <w:snapToGrid w:val="0"/>
        <w:rPr>
          <w:rFonts w:ascii="华文中宋" w:hAnsi="华文中宋" w:eastAsia="华文中宋"/>
          <w:color w:val="auto"/>
          <w:sz w:val="32"/>
          <w:szCs w:val="32"/>
        </w:rPr>
      </w:pPr>
    </w:p>
    <w:p>
      <w:pPr>
        <w:snapToGrid w:val="0"/>
        <w:rPr>
          <w:rFonts w:ascii="华文中宋" w:hAnsi="华文中宋" w:eastAsia="华文中宋"/>
          <w:color w:val="auto"/>
          <w:sz w:val="32"/>
          <w:szCs w:val="32"/>
        </w:rPr>
      </w:pPr>
    </w:p>
    <w:p>
      <w:pPr>
        <w:snapToGrid w:val="0"/>
        <w:rPr>
          <w:rFonts w:ascii="华文中宋" w:hAnsi="华文中宋" w:eastAsia="华文中宋"/>
          <w:color w:val="auto"/>
          <w:sz w:val="32"/>
          <w:szCs w:val="32"/>
        </w:rPr>
      </w:pPr>
    </w:p>
    <w:p>
      <w:pPr>
        <w:snapToGrid w:val="0"/>
        <w:rPr>
          <w:rFonts w:ascii="华文中宋" w:hAnsi="华文中宋" w:eastAsia="华文中宋"/>
          <w:color w:val="auto"/>
          <w:sz w:val="32"/>
          <w:szCs w:val="32"/>
        </w:rPr>
      </w:pPr>
    </w:p>
    <w:p>
      <w:pPr>
        <w:spacing w:line="360" w:lineRule="auto"/>
        <w:ind w:firstLine="0" w:firstLineChars="0"/>
        <w:jc w:val="center"/>
        <w:rPr>
          <w:rFonts w:ascii="华文中宋" w:hAnsi="华文中宋" w:eastAsia="华文中宋" w:cs="华文细黑"/>
          <w:color w:val="auto"/>
          <w:sz w:val="32"/>
        </w:rPr>
      </w:pPr>
    </w:p>
    <w:p>
      <w:pPr>
        <w:spacing w:line="360" w:lineRule="auto"/>
        <w:ind w:firstLine="0" w:firstLineChars="0"/>
        <w:jc w:val="center"/>
        <w:rPr>
          <w:rFonts w:ascii="华文中宋" w:hAnsi="华文中宋" w:eastAsia="华文中宋" w:cs="华文细黑"/>
          <w:color w:val="auto"/>
          <w:sz w:val="32"/>
        </w:rPr>
      </w:pPr>
      <w:r>
        <w:rPr>
          <w:rFonts w:hint="eastAsia" w:ascii="华文中宋" w:hAnsi="华文中宋" w:eastAsia="华文中宋" w:cs="华文细黑"/>
          <w:color w:val="auto"/>
          <w:sz w:val="32"/>
        </w:rPr>
        <w:t>广东省药品交易中心</w:t>
      </w:r>
    </w:p>
    <w:p>
      <w:pPr>
        <w:tabs>
          <w:tab w:val="left" w:pos="2863"/>
        </w:tabs>
        <w:snapToGrid w:val="0"/>
        <w:ind w:firstLine="3200" w:firstLineChars="1000"/>
        <w:rPr>
          <w:rFonts w:ascii="华文中宋" w:hAnsi="华文中宋" w:eastAsia="华文中宋" w:cs="华文细黑"/>
          <w:color w:val="auto"/>
          <w:sz w:val="32"/>
        </w:rPr>
      </w:pPr>
      <w:r>
        <w:rPr>
          <w:rFonts w:hint="eastAsia" w:ascii="华文中宋" w:hAnsi="华文中宋" w:eastAsia="华文中宋" w:cs="华文细黑"/>
          <w:color w:val="auto"/>
          <w:sz w:val="32"/>
        </w:rPr>
        <w:t>20</w:t>
      </w:r>
      <w:r>
        <w:rPr>
          <w:rFonts w:ascii="华文中宋" w:hAnsi="华文中宋" w:eastAsia="华文中宋" w:cs="华文细黑"/>
          <w:color w:val="auto"/>
          <w:sz w:val="32"/>
        </w:rPr>
        <w:t>2</w:t>
      </w:r>
      <w:r>
        <w:rPr>
          <w:rFonts w:hint="eastAsia" w:ascii="华文中宋" w:hAnsi="华文中宋" w:eastAsia="华文中宋" w:cs="华文细黑"/>
          <w:color w:val="auto"/>
          <w:sz w:val="32"/>
        </w:rPr>
        <w:t>1年2月</w:t>
      </w:r>
    </w:p>
    <w:p>
      <w:pPr>
        <w:pStyle w:val="2"/>
        <w:rPr>
          <w:rFonts w:hint="default" w:ascii="华文中宋" w:hAnsi="华文中宋" w:eastAsia="华文中宋" w:cs="华文细黑"/>
          <w:color w:val="auto"/>
          <w:sz w:val="32"/>
        </w:rPr>
      </w:pPr>
    </w:p>
    <w:p>
      <w:pPr>
        <w:rPr>
          <w:rFonts w:ascii="华文中宋" w:hAnsi="华文中宋" w:eastAsia="华文中宋" w:cs="华文细黑"/>
          <w:color w:val="auto"/>
          <w:sz w:val="32"/>
        </w:rPr>
      </w:pPr>
      <w:r>
        <w:rPr>
          <w:rFonts w:ascii="华文中宋" w:hAnsi="华文中宋" w:eastAsia="华文中宋" w:cs="华文细黑"/>
          <w:color w:val="auto"/>
          <w:sz w:val="32"/>
        </w:rPr>
        <w:br w:type="page"/>
      </w:r>
    </w:p>
    <w:p>
      <w:pPr>
        <w:pStyle w:val="9"/>
        <w:tabs>
          <w:tab w:val="right" w:leader="dot" w:pos="8306"/>
        </w:tabs>
        <w:spacing w:line="400" w:lineRule="exact"/>
        <w:jc w:val="center"/>
        <w:rPr>
          <w:rFonts w:ascii="黑体" w:hAnsi="黑体" w:eastAsia="黑体" w:cs="黑体"/>
          <w:color w:val="auto"/>
          <w:sz w:val="32"/>
          <w:szCs w:val="32"/>
        </w:rPr>
      </w:pPr>
      <w:bookmarkStart w:id="0" w:name="_Toc11440"/>
      <w:r>
        <w:rPr>
          <w:rFonts w:hint="eastAsia" w:ascii="黑体" w:hAnsi="黑体" w:eastAsia="黑体" w:cs="黑体"/>
          <w:color w:val="auto"/>
          <w:sz w:val="32"/>
          <w:szCs w:val="32"/>
        </w:rPr>
        <w:t>目   录</w:t>
      </w:r>
    </w:p>
    <w:p>
      <w:pPr>
        <w:ind w:firstLine="600"/>
        <w:rPr>
          <w:color w:val="auto"/>
        </w:rPr>
      </w:pPr>
    </w:p>
    <w:p>
      <w:pPr>
        <w:pStyle w:val="9"/>
        <w:tabs>
          <w:tab w:val="right" w:leader="dot" w:pos="8296"/>
        </w:tabs>
        <w:spacing w:line="390" w:lineRule="exact"/>
        <w:ind w:firstLine="0" w:firstLineChars="0"/>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TOC \o "1-2" \h \z \u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_Toc24309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第一部分 采购邀请</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_Toc24309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- 1 -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tabs>
          <w:tab w:val="right" w:leader="dot" w:pos="8296"/>
        </w:tabs>
        <w:spacing w:line="390" w:lineRule="exact"/>
        <w:ind w:firstLine="280" w:firstLineChars="100"/>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_Toc32142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一、参与采购的主体</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_Toc32142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- 1 -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_Toc17809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二、品种范围</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_Toc17809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- 1 -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_Toc12878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三、采购周期与采购协议</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_Toc12878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- 2 -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_Toc19769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四、申报资格</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_Toc19769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- 3 -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_Toc2758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五、采购产品清单</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_Toc2758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- 4 -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_Toc21028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六、采购执行说明</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_Toc21028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- 6 -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_Toc15144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七、采购文件获取方式</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_Toc15144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- 6 -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_Toc17715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八、报名方式和截止时间</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_Toc17715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- 6 -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_Toc4221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九、申报材料递交截止时间和地点</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_Toc4221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- 7 -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_Toc2121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十、申报信息公开时间和地点</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_Toc2121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- 7 -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_Toc4632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十一、信息公开方式</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_Toc4632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- 7 -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_Toc26245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十二、联系方式</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_Toc26245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- 7 -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_Toc869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十三、其他</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_Toc869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- 7 -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tabs>
          <w:tab w:val="right" w:leader="dot" w:pos="8296"/>
        </w:tabs>
        <w:spacing w:line="390" w:lineRule="exact"/>
        <w:ind w:firstLine="0" w:firstLineChars="0"/>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_Toc20286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第二部分 申报企业须知</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_Toc20286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- 9 -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_Toc29047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一、集团带量采购当事人</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_Toc29047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- 9 -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_Toc29168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二、申报材料编制</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_Toc29168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- 10 -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_Toc4549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三、申报材料递交</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_Toc4549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- 13 -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_Toc2683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四、申报信息公开</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_Toc2683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- 14 -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_Toc9193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五、拟中选产品确定</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_Toc9193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- 14 -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_Toc26719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七、其他</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_Toc26719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- 20 -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tabs>
          <w:tab w:val="right" w:leader="dot" w:pos="8296"/>
        </w:tabs>
        <w:spacing w:line="390" w:lineRule="exact"/>
        <w:ind w:firstLine="0" w:firstLineChars="0"/>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_Toc22126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第三部分 附件</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_Toc22126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- 22 -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_Toc20701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附件1</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_Toc20701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- 22 -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_Toc28394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附件2</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_Toc28394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- 26 -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_Toc6951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附件3</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_Toc6951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- 28 -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_Toc14321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附件4</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_Toc14321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- 29 -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_Toc7939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附件5</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_Toc7939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- 30 -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_Toc2986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附件6</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_Toc2986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- 45 -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_Toc4493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附表1</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_Toc4493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- 46 -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390" w:lineRule="exact"/>
        <w:ind w:left="300" w:leftChars="100" w:firstLine="0" w:firstLineChars="0"/>
        <w:textAlignment w:val="auto"/>
        <w:rPr>
          <w:rStyle w:val="14"/>
          <w:rFonts w:hint="eastAsia" w:ascii="华文仿宋" w:hAnsi="华文仿宋" w:eastAsia="华文仿宋" w:cs="华文仿宋"/>
          <w:color w:val="auto"/>
          <w:sz w:val="28"/>
          <w:szCs w:val="28"/>
          <w:u w:val="none"/>
        </w:rPr>
      </w:pP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HYPERLINK \l _Toc18447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附表</w:t>
      </w:r>
      <w:r>
        <w:rPr>
          <w:rStyle w:val="14"/>
          <w:rFonts w:hint="default" w:ascii="华文仿宋" w:hAnsi="华文仿宋" w:eastAsia="华文仿宋" w:cs="华文仿宋"/>
          <w:color w:val="auto"/>
          <w:sz w:val="28"/>
          <w:szCs w:val="28"/>
          <w:u w:val="none"/>
        </w:rPr>
        <w:t>2</w:t>
      </w:r>
      <w:r>
        <w:rPr>
          <w:rStyle w:val="14"/>
          <w:rFonts w:hint="eastAsia" w:ascii="华文仿宋" w:hAnsi="华文仿宋" w:eastAsia="华文仿宋" w:cs="华文仿宋"/>
          <w:color w:val="auto"/>
          <w:sz w:val="28"/>
          <w:szCs w:val="28"/>
          <w:u w:val="none"/>
        </w:rPr>
        <w:tab/>
      </w:r>
      <w:r>
        <w:rPr>
          <w:rStyle w:val="14"/>
          <w:rFonts w:hint="eastAsia" w:ascii="华文仿宋" w:hAnsi="华文仿宋" w:eastAsia="华文仿宋" w:cs="华文仿宋"/>
          <w:color w:val="auto"/>
          <w:sz w:val="28"/>
          <w:szCs w:val="28"/>
          <w:u w:val="none"/>
        </w:rPr>
        <w:fldChar w:fldCharType="begin"/>
      </w:r>
      <w:r>
        <w:rPr>
          <w:rStyle w:val="14"/>
          <w:rFonts w:hint="eastAsia" w:ascii="华文仿宋" w:hAnsi="华文仿宋" w:eastAsia="华文仿宋" w:cs="华文仿宋"/>
          <w:color w:val="auto"/>
          <w:sz w:val="28"/>
          <w:szCs w:val="28"/>
          <w:u w:val="none"/>
        </w:rPr>
        <w:instrText xml:space="preserve"> PAGEREF _Toc18447 </w:instrText>
      </w:r>
      <w:r>
        <w:rPr>
          <w:rStyle w:val="14"/>
          <w:rFonts w:hint="eastAsia" w:ascii="华文仿宋" w:hAnsi="华文仿宋" w:eastAsia="华文仿宋" w:cs="华文仿宋"/>
          <w:color w:val="auto"/>
          <w:sz w:val="28"/>
          <w:szCs w:val="28"/>
          <w:u w:val="none"/>
        </w:rPr>
        <w:fldChar w:fldCharType="separate"/>
      </w:r>
      <w:r>
        <w:rPr>
          <w:rStyle w:val="14"/>
          <w:rFonts w:hint="eastAsia" w:ascii="华文仿宋" w:hAnsi="华文仿宋" w:eastAsia="华文仿宋" w:cs="华文仿宋"/>
          <w:color w:val="auto"/>
          <w:sz w:val="28"/>
          <w:szCs w:val="28"/>
          <w:u w:val="none"/>
        </w:rPr>
        <w:t>- 69 -</w:t>
      </w:r>
      <w:r>
        <w:rPr>
          <w:rStyle w:val="14"/>
          <w:rFonts w:hint="eastAsia" w:ascii="华文仿宋" w:hAnsi="华文仿宋" w:eastAsia="华文仿宋" w:cs="华文仿宋"/>
          <w:color w:val="auto"/>
          <w:sz w:val="28"/>
          <w:szCs w:val="28"/>
          <w:u w:val="none"/>
        </w:rPr>
        <w:fldChar w:fldCharType="end"/>
      </w:r>
      <w:r>
        <w:rPr>
          <w:rStyle w:val="14"/>
          <w:rFonts w:hint="eastAsia" w:ascii="华文仿宋" w:hAnsi="华文仿宋" w:eastAsia="华文仿宋" w:cs="华文仿宋"/>
          <w:color w:val="auto"/>
          <w:sz w:val="28"/>
          <w:szCs w:val="28"/>
          <w:u w:val="none"/>
        </w:rPr>
        <w:fldChar w:fldCharType="end"/>
      </w:r>
    </w:p>
    <w:p>
      <w:pPr>
        <w:pStyle w:val="9"/>
        <w:tabs>
          <w:tab w:val="right" w:leader="dot" w:pos="8296"/>
        </w:tabs>
        <w:spacing w:line="390" w:lineRule="exact"/>
        <w:ind w:firstLine="0" w:firstLineChars="0"/>
        <w:rPr>
          <w:rStyle w:val="14"/>
          <w:color w:val="auto"/>
          <w:sz w:val="28"/>
          <w:szCs w:val="28"/>
          <w:u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720" w:num="1"/>
          <w:titlePg/>
          <w:docGrid w:type="lines" w:linePitch="312" w:charSpace="0"/>
        </w:sectPr>
      </w:pPr>
      <w:r>
        <w:rPr>
          <w:rStyle w:val="14"/>
          <w:rFonts w:hint="eastAsia" w:ascii="华文仿宋" w:hAnsi="华文仿宋" w:eastAsia="华文仿宋" w:cs="华文仿宋"/>
          <w:color w:val="auto"/>
          <w:sz w:val="28"/>
          <w:szCs w:val="28"/>
          <w:u w:val="none"/>
        </w:rPr>
        <w:fldChar w:fldCharType="end"/>
      </w:r>
    </w:p>
    <w:p>
      <w:pPr>
        <w:pStyle w:val="3"/>
        <w:rPr>
          <w:rFonts w:ascii="华文中宋" w:hAnsi="华文中宋" w:eastAsia="华文中宋" w:cs="华文中宋"/>
          <w:b w:val="0"/>
          <w:bCs/>
          <w:color w:val="auto"/>
          <w:sz w:val="36"/>
          <w:szCs w:val="36"/>
        </w:rPr>
      </w:pPr>
      <w:bookmarkStart w:id="1" w:name="_Toc13176"/>
      <w:bookmarkStart w:id="2" w:name="_Toc24309"/>
      <w:bookmarkStart w:id="3" w:name="_Toc17748575"/>
      <w:r>
        <w:rPr>
          <w:rFonts w:hint="eastAsia" w:ascii="华文中宋" w:hAnsi="华文中宋" w:eastAsia="华文中宋" w:cs="华文中宋"/>
          <w:b w:val="0"/>
          <w:bCs/>
          <w:color w:val="auto"/>
          <w:sz w:val="36"/>
          <w:szCs w:val="36"/>
        </w:rPr>
        <w:t>第一部分 采购邀请</w:t>
      </w:r>
      <w:bookmarkEnd w:id="0"/>
      <w:bookmarkEnd w:id="1"/>
      <w:bookmarkEnd w:id="2"/>
      <w:bookmarkEnd w:id="3"/>
    </w:p>
    <w:p>
      <w:pPr>
        <w:ind w:firstLine="600"/>
        <w:rPr>
          <w:color w:val="auto"/>
          <w:szCs w:val="30"/>
        </w:rPr>
      </w:pPr>
    </w:p>
    <w:p>
      <w:pPr>
        <w:ind w:firstLine="600"/>
        <w:rPr>
          <w:rFonts w:ascii="仿宋_GB2312" w:eastAsia="仿宋_GB2312"/>
          <w:color w:val="auto"/>
          <w:szCs w:val="30"/>
        </w:rPr>
      </w:pPr>
      <w:r>
        <w:rPr>
          <w:rFonts w:hint="eastAsia" w:ascii="仿宋_GB2312" w:eastAsia="仿宋_GB2312"/>
          <w:color w:val="auto"/>
          <w:szCs w:val="30"/>
        </w:rPr>
        <w:t>为满足医疗机构医用耗材采购需求，促进产品形成合理市场价格，按照《广东省医疗保障局关于做好药品和医用耗材采购工作的指导意见》（粤医保规〔2020〕2号）的精神，广东省药品交易中心有限公司（以下简称“省药交中心”）开展人工晶状体类医用耗材联盟地区集团带量采购工作（以下简称“</w:t>
      </w:r>
      <w:bookmarkStart w:id="4" w:name="_Hlk64900878"/>
      <w:r>
        <w:rPr>
          <w:rFonts w:hint="eastAsia" w:ascii="仿宋_GB2312" w:eastAsia="仿宋_GB2312"/>
          <w:color w:val="auto"/>
          <w:szCs w:val="30"/>
        </w:rPr>
        <w:t>人工晶状体联盟带量采购工作</w:t>
      </w:r>
      <w:bookmarkEnd w:id="4"/>
      <w:r>
        <w:rPr>
          <w:rFonts w:hint="eastAsia" w:ascii="仿宋_GB2312" w:eastAsia="仿宋_GB2312"/>
          <w:color w:val="auto"/>
          <w:szCs w:val="30"/>
        </w:rPr>
        <w:t>”），现邀请符合要求的企业前来申报。</w:t>
      </w:r>
    </w:p>
    <w:p>
      <w:pPr>
        <w:ind w:firstLine="600"/>
        <w:outlineLvl w:val="1"/>
        <w:rPr>
          <w:rFonts w:ascii="黑体" w:hAnsi="黑体" w:eastAsia="黑体"/>
          <w:color w:val="auto"/>
          <w:szCs w:val="30"/>
        </w:rPr>
      </w:pPr>
      <w:bookmarkStart w:id="5" w:name="_Toc11450"/>
      <w:bookmarkStart w:id="6" w:name="_Toc32142"/>
      <w:bookmarkStart w:id="7" w:name="_Toc22599"/>
      <w:bookmarkStart w:id="8" w:name="_Toc17748576"/>
      <w:r>
        <w:rPr>
          <w:rFonts w:hint="eastAsia" w:ascii="黑体" w:hAnsi="黑体" w:eastAsia="黑体"/>
          <w:color w:val="auto"/>
          <w:szCs w:val="30"/>
        </w:rPr>
        <w:t>一、参与采购的主体</w:t>
      </w:r>
      <w:bookmarkEnd w:id="5"/>
      <w:bookmarkEnd w:id="6"/>
    </w:p>
    <w:p>
      <w:pPr>
        <w:ind w:firstLine="600"/>
        <w:rPr>
          <w:rFonts w:ascii="仿宋_GB2312" w:eastAsia="仿宋_GB2312"/>
          <w:color w:val="auto"/>
          <w:szCs w:val="30"/>
        </w:rPr>
      </w:pPr>
      <w:r>
        <w:rPr>
          <w:rFonts w:hint="eastAsia" w:ascii="仿宋_GB2312" w:eastAsia="仿宋_GB2312"/>
          <w:color w:val="auto"/>
          <w:szCs w:val="30"/>
        </w:rPr>
        <w:t>本次参与采购的主体为广东、江西、河南省联盟地区的各类医疗机构。</w:t>
      </w:r>
    </w:p>
    <w:bookmarkEnd w:id="7"/>
    <w:bookmarkEnd w:id="8"/>
    <w:p>
      <w:pPr>
        <w:ind w:firstLine="600"/>
        <w:outlineLvl w:val="1"/>
        <w:rPr>
          <w:rFonts w:ascii="黑体" w:hAnsi="黑体" w:eastAsia="黑体"/>
          <w:color w:val="auto"/>
          <w:szCs w:val="30"/>
        </w:rPr>
      </w:pPr>
      <w:bookmarkStart w:id="9" w:name="_Toc19905"/>
      <w:bookmarkStart w:id="10" w:name="_Toc17809"/>
      <w:r>
        <w:rPr>
          <w:rFonts w:hint="eastAsia" w:ascii="黑体" w:hAnsi="黑体" w:eastAsia="黑体"/>
          <w:color w:val="auto"/>
          <w:szCs w:val="30"/>
        </w:rPr>
        <w:t>二、品种范围</w:t>
      </w:r>
      <w:bookmarkEnd w:id="9"/>
      <w:bookmarkEnd w:id="10"/>
    </w:p>
    <w:p>
      <w:pPr>
        <w:ind w:firstLine="600"/>
        <w:rPr>
          <w:rFonts w:ascii="仿宋_GB2312" w:eastAsia="仿宋_GB2312"/>
          <w:color w:val="auto"/>
          <w:szCs w:val="30"/>
        </w:rPr>
      </w:pPr>
      <w:bookmarkStart w:id="11" w:name="_Toc3139"/>
      <w:bookmarkStart w:id="12" w:name="_Toc17748577"/>
      <w:r>
        <w:rPr>
          <w:rFonts w:hint="eastAsia" w:ascii="仿宋_GB2312" w:eastAsia="仿宋_GB2312"/>
          <w:color w:val="auto"/>
          <w:szCs w:val="30"/>
        </w:rPr>
        <w:t>本次人工晶状体联盟带量采购品种范围是指适用于代替人眼晶状体，用于囊外摘除术的白内障术后或超声乳化术后植入，矫正或修正人眼视力。按照《医疗器械分类目录》（总局关于发布医疗器械分类目录的公告（2017年第104号）），人工晶状体归属16眼科器械07眼科植入物及辅助器械01人工晶状体，管理类别为第三类。包括：人工晶状体、肝素表面处理亲水性丙烯酸人工晶状体、亲水性丙烯酸人工晶状体、虹膜夹无晶体眼人工晶状体、预装式非球面后房人工晶状体、折叠式非球面人工晶状体、折叠式多焦丙烯酸人工晶状体、着色非亲水丙烯酸非球面后房人工晶状体、后房型聚甲基丙烯酸甲酯人工晶状体、单件式多焦复曲面人工晶状体、一件式后房型人工晶状体、三件式后房型人工晶状体、后房人工晶状体、折叠式人工晶状体、单件式多焦人工晶状体、折叠式后房硅凝胶人工晶状体、折叠式后房人工晶状体、聚甲基丙烯酸甲酯人工晶状体、亲水性丙烯酸酯非球面人工晶状体、肝素表面处理聚甲基丙烯酸甲酯人工晶状体、肝素表面处理亲水性丙烯酸非球面人工晶状体、单件式复曲面人工晶状体、聚丙烯酸酯类后房型人工晶状体、折叠式后房丙烯酸人工晶状体、可调节人工晶状体、预装式人工晶状体、折叠式丙烯酸人工晶状体、非亲水丙烯酸后房人工晶状体、一件式人工晶状体、后房人工晶体、后房型丙烯酸酯人工晶状体、单件式疏水性丙烯酸人工晶状体、非球面后房人工晶状体、单件式黄色疏水性丙烯酸人工晶状体、前房型聚甲基丙烯酸甲酯人工状晶体、多焦聚丙烯酸酯类后房人工晶状体、带虹膜的人工晶状体等。</w:t>
      </w:r>
    </w:p>
    <w:p>
      <w:pPr>
        <w:ind w:firstLine="600"/>
        <w:rPr>
          <w:rFonts w:ascii="仿宋_GB2312" w:eastAsia="仿宋_GB2312"/>
          <w:color w:val="auto"/>
          <w:szCs w:val="30"/>
        </w:rPr>
      </w:pPr>
      <w:r>
        <w:rPr>
          <w:rFonts w:hint="eastAsia" w:ascii="仿宋_GB2312" w:eastAsia="仿宋_GB2312"/>
          <w:color w:val="auto"/>
          <w:szCs w:val="30"/>
        </w:rPr>
        <w:t>本次采购的人工晶状体产品若属于非预装的，需同时包含人工晶状体植入器械。按照《医疗器械分类目录》，人工晶状体植入器械归属16眼科器械07眼科植入物及辅助器械15人工晶状体植入器械，通常由推注器、夹头、活塞和套管组成，一般采用塑料制成（无菌提供）或采用不锈钢、钛合金材料制成（非无菌提供）。</w:t>
      </w:r>
    </w:p>
    <w:p>
      <w:pPr>
        <w:ind w:firstLine="600"/>
        <w:outlineLvl w:val="1"/>
        <w:rPr>
          <w:rFonts w:ascii="黑体" w:hAnsi="黑体" w:eastAsia="黑体"/>
          <w:color w:val="auto"/>
          <w:szCs w:val="30"/>
        </w:rPr>
      </w:pPr>
      <w:bookmarkStart w:id="13" w:name="_Toc17721"/>
      <w:bookmarkStart w:id="14" w:name="_Toc12878"/>
      <w:r>
        <w:rPr>
          <w:rFonts w:hint="eastAsia" w:ascii="黑体" w:hAnsi="黑体" w:eastAsia="黑体"/>
          <w:color w:val="auto"/>
          <w:szCs w:val="30"/>
        </w:rPr>
        <w:t>三、采购周期与采购协议</w:t>
      </w:r>
      <w:bookmarkEnd w:id="13"/>
      <w:bookmarkEnd w:id="14"/>
    </w:p>
    <w:p>
      <w:pPr>
        <w:ind w:firstLine="600"/>
        <w:rPr>
          <w:rFonts w:ascii="仿宋_GB2312" w:eastAsia="仿宋_GB2312"/>
          <w:color w:val="auto"/>
          <w:szCs w:val="30"/>
        </w:rPr>
      </w:pPr>
      <w:r>
        <w:rPr>
          <w:rFonts w:hint="eastAsia" w:ascii="仿宋_GB2312" w:eastAsia="仿宋_GB2312"/>
          <w:color w:val="auto"/>
          <w:szCs w:val="30"/>
        </w:rPr>
        <w:t>（一）本次人工晶状体联盟带量采购周期至2022年12月31日，自中选结果实际执行日起计算。</w:t>
      </w:r>
    </w:p>
    <w:p>
      <w:pPr>
        <w:ind w:firstLine="600"/>
        <w:rPr>
          <w:rFonts w:ascii="仿宋_GB2312" w:eastAsia="仿宋_GB2312"/>
          <w:color w:val="auto"/>
          <w:szCs w:val="30"/>
        </w:rPr>
      </w:pPr>
      <w:r>
        <w:rPr>
          <w:rFonts w:hint="eastAsia" w:ascii="仿宋_GB2312" w:eastAsia="仿宋_GB2312"/>
          <w:color w:val="auto"/>
          <w:szCs w:val="30"/>
        </w:rPr>
        <w:t>（二）在采购周期内，每年签订采购协议。续签采购协议时，协议采购量原则上不少于该中选产品上年协议采购量；中选企业无法供应致使协议无法继续履行，由医疗机构在中选产品中自主选择替补供应企业。</w:t>
      </w:r>
    </w:p>
    <w:p>
      <w:pPr>
        <w:ind w:firstLine="600"/>
        <w:rPr>
          <w:rFonts w:ascii="仿宋_GB2312" w:eastAsia="仿宋_GB2312"/>
          <w:color w:val="auto"/>
          <w:szCs w:val="30"/>
        </w:rPr>
      </w:pPr>
      <w:r>
        <w:rPr>
          <w:rFonts w:hint="eastAsia" w:ascii="仿宋_GB2312" w:eastAsia="仿宋_GB2312"/>
          <w:color w:val="auto"/>
          <w:szCs w:val="30"/>
        </w:rPr>
        <w:t>（三）采购周期内医疗机构完成当年协议采购量，超出协议采购量的部分，优先采购中选产品，中选企业仍需按中选价格进行供应，直至采购周期届满。</w:t>
      </w:r>
    </w:p>
    <w:p>
      <w:pPr>
        <w:pStyle w:val="4"/>
        <w:ind w:firstLine="600"/>
        <w:rPr>
          <w:color w:val="auto"/>
        </w:rPr>
      </w:pPr>
      <w:bookmarkStart w:id="15" w:name="_Toc3161"/>
      <w:bookmarkStart w:id="16" w:name="_Toc19769"/>
      <w:r>
        <w:rPr>
          <w:rFonts w:hint="eastAsia"/>
          <w:color w:val="auto"/>
        </w:rPr>
        <w:t>四、申报资格</w:t>
      </w:r>
      <w:bookmarkEnd w:id="15"/>
      <w:bookmarkEnd w:id="16"/>
    </w:p>
    <w:p>
      <w:pPr>
        <w:ind w:firstLine="600"/>
        <w:rPr>
          <w:rFonts w:ascii="仿宋_GB2312" w:eastAsia="仿宋_GB2312"/>
          <w:color w:val="auto"/>
          <w:szCs w:val="30"/>
        </w:rPr>
      </w:pPr>
      <w:r>
        <w:rPr>
          <w:rFonts w:hint="eastAsia" w:ascii="仿宋_GB2312" w:eastAsia="仿宋_GB2312"/>
          <w:color w:val="auto"/>
          <w:szCs w:val="30"/>
        </w:rPr>
        <w:t>申报企业需符合以下申报要求：</w:t>
      </w:r>
    </w:p>
    <w:p>
      <w:pPr>
        <w:ind w:firstLine="562"/>
        <w:rPr>
          <w:rFonts w:ascii="楷体_GB2312" w:hAnsi="Arial" w:eastAsia="楷体_GB2312"/>
          <w:b/>
          <w:bCs/>
          <w:color w:val="auto"/>
          <w:sz w:val="28"/>
          <w:szCs w:val="28"/>
        </w:rPr>
      </w:pPr>
      <w:r>
        <w:rPr>
          <w:rFonts w:hint="eastAsia" w:ascii="楷体_GB2312" w:hAnsi="Arial" w:eastAsia="楷体_GB2312"/>
          <w:b/>
          <w:bCs/>
          <w:color w:val="auto"/>
          <w:sz w:val="28"/>
          <w:szCs w:val="28"/>
        </w:rPr>
        <w:t>（一）申报企业资格要求</w:t>
      </w:r>
    </w:p>
    <w:p>
      <w:pPr>
        <w:ind w:firstLine="600"/>
        <w:rPr>
          <w:rFonts w:ascii="仿宋_GB2312" w:eastAsia="仿宋_GB2312"/>
          <w:color w:val="auto"/>
          <w:szCs w:val="30"/>
        </w:rPr>
      </w:pPr>
      <w:r>
        <w:rPr>
          <w:rFonts w:hint="eastAsia" w:ascii="仿宋_GB2312" w:eastAsia="仿宋_GB2312"/>
          <w:color w:val="auto"/>
          <w:szCs w:val="30"/>
        </w:rPr>
        <w:t>取得人工晶状体产品合法资质的医疗器械注册人作为申报企业，均可参加。进口医疗器械境外注册人在中华人民共和国境内设立的代表机构或者指定企业法人视同注册人。同一医疗器械注册证的产品不得委托不同企业进行申报。申报企业应具有持续生产能力并承诺保障供应。</w:t>
      </w:r>
    </w:p>
    <w:p>
      <w:pPr>
        <w:ind w:firstLine="562"/>
        <w:rPr>
          <w:rFonts w:ascii="楷体_GB2312" w:hAnsi="Arial" w:eastAsia="楷体_GB2312"/>
          <w:b/>
          <w:bCs/>
          <w:color w:val="auto"/>
          <w:sz w:val="28"/>
          <w:szCs w:val="28"/>
        </w:rPr>
      </w:pPr>
      <w:r>
        <w:rPr>
          <w:rFonts w:hint="eastAsia" w:ascii="楷体_GB2312" w:hAnsi="Arial" w:eastAsia="楷体_GB2312"/>
          <w:b/>
          <w:bCs/>
          <w:color w:val="auto"/>
          <w:sz w:val="28"/>
          <w:szCs w:val="28"/>
        </w:rPr>
        <w:t>（二）申报品种资格要求</w:t>
      </w:r>
    </w:p>
    <w:p>
      <w:pPr>
        <w:ind w:firstLine="600"/>
        <w:rPr>
          <w:rFonts w:ascii="仿宋_GB2312" w:eastAsia="仿宋_GB2312"/>
          <w:color w:val="auto"/>
          <w:szCs w:val="30"/>
        </w:rPr>
      </w:pPr>
      <w:r>
        <w:rPr>
          <w:rFonts w:hint="eastAsia" w:ascii="仿宋_GB2312" w:eastAsia="仿宋_GB2312"/>
          <w:color w:val="auto"/>
          <w:szCs w:val="30"/>
        </w:rPr>
        <w:t>属于采购品种范围并获得有效中华人民共和国医疗器械注册证（以下简称注册证）的产品。本次联盟地区集团采购以人工晶状体同一类别对应的注册证作为采购单元申报。</w:t>
      </w:r>
    </w:p>
    <w:p>
      <w:pPr>
        <w:ind w:firstLine="562"/>
        <w:rPr>
          <w:rFonts w:ascii="楷体_GB2312" w:hAnsi="Arial" w:eastAsia="楷体_GB2312"/>
          <w:b/>
          <w:bCs/>
          <w:color w:val="auto"/>
          <w:sz w:val="28"/>
          <w:szCs w:val="28"/>
        </w:rPr>
      </w:pPr>
      <w:r>
        <w:rPr>
          <w:rFonts w:hint="eastAsia" w:ascii="楷体_GB2312" w:hAnsi="Arial" w:eastAsia="楷体_GB2312"/>
          <w:b/>
          <w:bCs/>
          <w:color w:val="auto"/>
          <w:sz w:val="28"/>
          <w:szCs w:val="28"/>
        </w:rPr>
        <w:t>（三）其他申报要求</w:t>
      </w:r>
    </w:p>
    <w:p>
      <w:pPr>
        <w:ind w:firstLine="600"/>
        <w:rPr>
          <w:rFonts w:ascii="仿宋_GB2312" w:eastAsia="仿宋_GB2312"/>
          <w:color w:val="auto"/>
          <w:szCs w:val="30"/>
        </w:rPr>
      </w:pPr>
      <w:r>
        <w:rPr>
          <w:rFonts w:hint="eastAsia" w:ascii="仿宋_GB2312" w:eastAsia="仿宋_GB2312"/>
          <w:color w:val="auto"/>
          <w:szCs w:val="30"/>
        </w:rPr>
        <w:t>1.申报企业须在规定时间内提交申报材料；未按时提交的，将影响该企业所涉人工晶状体在联盟地区范围内的集团带量采购，相应后果由企业自行承担。</w:t>
      </w:r>
    </w:p>
    <w:p>
      <w:pPr>
        <w:ind w:firstLine="600"/>
        <w:rPr>
          <w:rFonts w:ascii="仿宋_GB2312" w:eastAsia="仿宋_GB2312"/>
          <w:color w:val="auto"/>
          <w:szCs w:val="30"/>
        </w:rPr>
      </w:pPr>
      <w:r>
        <w:rPr>
          <w:rFonts w:hint="eastAsia" w:ascii="仿宋_GB2312" w:eastAsia="仿宋_GB2312"/>
          <w:color w:val="auto"/>
          <w:szCs w:val="30"/>
        </w:rPr>
        <w:t>2.参加本次人工晶状体联盟带量采购的申报企业须确保在采购周期内满足联盟地区采购主体的协议采购量需求。</w:t>
      </w:r>
    </w:p>
    <w:p>
      <w:pPr>
        <w:ind w:firstLine="600"/>
        <w:rPr>
          <w:rFonts w:ascii="仿宋_GB2312" w:eastAsia="仿宋_GB2312"/>
          <w:color w:val="auto"/>
          <w:szCs w:val="30"/>
        </w:rPr>
      </w:pPr>
      <w:r>
        <w:rPr>
          <w:rFonts w:hint="eastAsia" w:ascii="仿宋_GB2312" w:eastAsia="仿宋_GB2312"/>
          <w:color w:val="auto"/>
          <w:szCs w:val="30"/>
        </w:rPr>
        <w:t>3.申报企业应遵守专利法、反不正当竞争法等相关法律法规，并承担相关法律责任。如在申报及采购周期内，本中心收到相关有权司法机关对申报企业/中选企业/中选产品侵犯他人权利的判决、裁决、决定、裁定等司法文书，或司法机关关于申报产品/中选产品采取包括不限于禁止销售等保全措施的，对于正在申报的企业本中心将取消其申报和竞价比选资格；对于已中选的产品，如中选企业在获悉上述情况后1日内未主动暂停挂网交易，本中心将主动暂停所涉产品挂网交易，由此产生的一切经济和法律责任均由该企业自行承担。</w:t>
      </w:r>
    </w:p>
    <w:p>
      <w:pPr>
        <w:ind w:firstLine="600"/>
        <w:rPr>
          <w:rFonts w:ascii="仿宋_GB2312" w:eastAsia="仿宋_GB2312"/>
          <w:color w:val="auto"/>
          <w:szCs w:val="30"/>
        </w:rPr>
      </w:pPr>
      <w:r>
        <w:rPr>
          <w:rFonts w:hint="eastAsia" w:ascii="仿宋_GB2312" w:eastAsia="仿宋_GB2312"/>
          <w:color w:val="auto"/>
          <w:szCs w:val="30"/>
        </w:rPr>
        <w:t>4</w:t>
      </w:r>
      <w:r>
        <w:rPr>
          <w:rFonts w:ascii="仿宋_GB2312" w:eastAsia="仿宋_GB2312"/>
          <w:color w:val="auto"/>
          <w:szCs w:val="30"/>
        </w:rPr>
        <w:t>.</w:t>
      </w:r>
      <w:r>
        <w:rPr>
          <w:rFonts w:hint="eastAsia" w:ascii="仿宋_GB2312" w:eastAsia="仿宋_GB2312"/>
          <w:color w:val="auto"/>
          <w:szCs w:val="30"/>
        </w:rPr>
        <w:t>对于代理商而言，申报企业或中选企业须持续持有产品的完整代理资格，如在申报、采购周期内代理资格终止的，本中心将取消其申报和竞价比选资格，或取消以其名义在平台挂网交易中选产品之资格，由此产生的一切经济和法律责任均由该企业自行承担。</w:t>
      </w:r>
    </w:p>
    <w:p>
      <w:pPr>
        <w:ind w:firstLine="600"/>
        <w:rPr>
          <w:rFonts w:ascii="仿宋_GB2312" w:eastAsia="仿宋_GB2312"/>
          <w:color w:val="auto"/>
          <w:szCs w:val="30"/>
        </w:rPr>
      </w:pPr>
      <w:r>
        <w:rPr>
          <w:rFonts w:hint="eastAsia" w:ascii="仿宋_GB2312" w:eastAsia="仿宋_GB2312"/>
          <w:color w:val="auto"/>
          <w:szCs w:val="30"/>
        </w:rPr>
        <w:t>5.申报产品应当符合国家有关部门的质量标准要求，并按国家有关部门要求组织生产。</w:t>
      </w:r>
    </w:p>
    <w:p>
      <w:pPr>
        <w:pStyle w:val="4"/>
        <w:ind w:firstLine="600"/>
        <w:rPr>
          <w:color w:val="auto"/>
        </w:rPr>
      </w:pPr>
      <w:bookmarkStart w:id="17" w:name="_Toc14034"/>
      <w:bookmarkStart w:id="18" w:name="_Toc2758"/>
      <w:r>
        <w:rPr>
          <w:rFonts w:hint="eastAsia"/>
          <w:color w:val="auto"/>
        </w:rPr>
        <w:t>五、采购产品清单</w:t>
      </w:r>
      <w:bookmarkEnd w:id="17"/>
      <w:bookmarkEnd w:id="18"/>
    </w:p>
    <w:p>
      <w:pPr>
        <w:ind w:firstLine="600"/>
        <w:rPr>
          <w:rFonts w:ascii="仿宋_GB2312" w:eastAsia="仿宋_GB2312"/>
          <w:color w:val="auto"/>
          <w:szCs w:val="30"/>
        </w:rPr>
      </w:pPr>
      <w:bookmarkStart w:id="19" w:name="_Toc24202"/>
      <w:r>
        <w:rPr>
          <w:rFonts w:hint="eastAsia" w:ascii="仿宋_GB2312" w:eastAsia="仿宋_GB2312"/>
          <w:color w:val="auto"/>
          <w:szCs w:val="30"/>
        </w:rPr>
        <w:t>符合申报资格的人工晶状体产品类别：</w:t>
      </w:r>
    </w:p>
    <w:tbl>
      <w:tblPr>
        <w:tblStyle w:val="11"/>
        <w:tblpPr w:leftFromText="180" w:rightFromText="180" w:vertAnchor="text" w:tblpX="-236" w:tblpY="79"/>
        <w:tblOverlap w:val="never"/>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827"/>
        <w:gridCol w:w="992"/>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46" w:type="dxa"/>
            <w:vAlign w:val="center"/>
          </w:tcPr>
          <w:p>
            <w:pPr>
              <w:spacing w:line="400" w:lineRule="exact"/>
              <w:ind w:firstLine="0" w:firstLineChars="0"/>
              <w:jc w:val="center"/>
              <w:rPr>
                <w:rFonts w:cs="华文宋体" w:asciiTheme="minorEastAsia" w:hAnsiTheme="minorEastAsia" w:eastAsiaTheme="minorEastAsia"/>
                <w:b/>
                <w:bCs/>
                <w:color w:val="auto"/>
                <w:kern w:val="0"/>
                <w:sz w:val="28"/>
                <w:szCs w:val="28"/>
                <w:lang w:bidi="ar"/>
              </w:rPr>
            </w:pPr>
            <w:r>
              <w:rPr>
                <w:rFonts w:hint="eastAsia" w:cs="华文宋体" w:asciiTheme="minorEastAsia" w:hAnsiTheme="minorEastAsia" w:eastAsiaTheme="minorEastAsia"/>
                <w:b/>
                <w:bCs/>
                <w:color w:val="auto"/>
                <w:kern w:val="0"/>
                <w:sz w:val="28"/>
                <w:szCs w:val="28"/>
                <w:lang w:bidi="ar"/>
              </w:rPr>
              <w:t>类别</w:t>
            </w:r>
          </w:p>
        </w:tc>
        <w:tc>
          <w:tcPr>
            <w:tcW w:w="3827" w:type="dxa"/>
            <w:vAlign w:val="center"/>
          </w:tcPr>
          <w:p>
            <w:pPr>
              <w:spacing w:line="400" w:lineRule="exact"/>
              <w:ind w:firstLine="562"/>
              <w:jc w:val="center"/>
              <w:rPr>
                <w:rFonts w:cs="华文宋体" w:asciiTheme="minorEastAsia" w:hAnsiTheme="minorEastAsia" w:eastAsiaTheme="minorEastAsia"/>
                <w:b/>
                <w:bCs/>
                <w:color w:val="auto"/>
                <w:kern w:val="0"/>
                <w:sz w:val="28"/>
                <w:szCs w:val="28"/>
                <w:lang w:bidi="ar"/>
              </w:rPr>
            </w:pPr>
            <w:r>
              <w:rPr>
                <w:rFonts w:hint="eastAsia" w:cs="华文宋体" w:asciiTheme="minorEastAsia" w:hAnsiTheme="minorEastAsia" w:eastAsiaTheme="minorEastAsia"/>
                <w:b/>
                <w:bCs/>
                <w:color w:val="auto"/>
                <w:kern w:val="0"/>
                <w:sz w:val="28"/>
                <w:szCs w:val="28"/>
                <w:lang w:bidi="ar"/>
              </w:rPr>
              <w:t>名   称</w:t>
            </w:r>
          </w:p>
        </w:tc>
        <w:tc>
          <w:tcPr>
            <w:tcW w:w="992" w:type="dxa"/>
            <w:vAlign w:val="center"/>
          </w:tcPr>
          <w:p>
            <w:pPr>
              <w:spacing w:line="400" w:lineRule="exact"/>
              <w:ind w:firstLine="0" w:firstLineChars="0"/>
              <w:jc w:val="center"/>
              <w:rPr>
                <w:rFonts w:cs="华文宋体" w:asciiTheme="minorEastAsia" w:hAnsiTheme="minorEastAsia" w:eastAsiaTheme="minorEastAsia"/>
                <w:b/>
                <w:bCs/>
                <w:color w:val="auto"/>
                <w:kern w:val="0"/>
                <w:sz w:val="28"/>
                <w:szCs w:val="28"/>
                <w:lang w:bidi="ar"/>
              </w:rPr>
            </w:pPr>
            <w:r>
              <w:rPr>
                <w:rFonts w:hint="eastAsia" w:cs="华文宋体" w:asciiTheme="minorEastAsia" w:hAnsiTheme="minorEastAsia" w:eastAsiaTheme="minorEastAsia"/>
                <w:b/>
                <w:bCs/>
                <w:color w:val="auto"/>
                <w:kern w:val="0"/>
                <w:sz w:val="28"/>
                <w:szCs w:val="28"/>
                <w:lang w:bidi="ar"/>
              </w:rPr>
              <w:t>类别</w:t>
            </w:r>
          </w:p>
        </w:tc>
        <w:tc>
          <w:tcPr>
            <w:tcW w:w="4111" w:type="dxa"/>
            <w:vAlign w:val="center"/>
          </w:tcPr>
          <w:p>
            <w:pPr>
              <w:spacing w:line="400" w:lineRule="exact"/>
              <w:ind w:firstLine="562"/>
              <w:jc w:val="center"/>
              <w:rPr>
                <w:rFonts w:cs="华文宋体" w:asciiTheme="minorEastAsia" w:hAnsiTheme="minorEastAsia" w:eastAsiaTheme="minorEastAsia"/>
                <w:b/>
                <w:bCs/>
                <w:color w:val="auto"/>
                <w:kern w:val="0"/>
                <w:sz w:val="28"/>
                <w:szCs w:val="28"/>
                <w:lang w:bidi="ar"/>
              </w:rPr>
            </w:pPr>
            <w:r>
              <w:rPr>
                <w:rFonts w:hint="eastAsia" w:cs="华文宋体" w:asciiTheme="minorEastAsia" w:hAnsiTheme="minorEastAsia" w:eastAsiaTheme="minorEastAsia"/>
                <w:b/>
                <w:bCs/>
                <w:color w:val="auto"/>
                <w:kern w:val="0"/>
                <w:sz w:val="28"/>
                <w:szCs w:val="28"/>
                <w:lang w:bidi="ar"/>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46"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1类</w:t>
            </w:r>
          </w:p>
        </w:tc>
        <w:tc>
          <w:tcPr>
            <w:tcW w:w="3827"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 xml:space="preserve">硬性球面一件单焦                   </w:t>
            </w:r>
          </w:p>
        </w:tc>
        <w:tc>
          <w:tcPr>
            <w:tcW w:w="992"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2类</w:t>
            </w:r>
          </w:p>
        </w:tc>
        <w:tc>
          <w:tcPr>
            <w:tcW w:w="4111"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 xml:space="preserve">软性非球面一件单焦亲水           （含预装和非预装）                （非预装的含人工晶体植入器械）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846"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3类</w:t>
            </w:r>
          </w:p>
        </w:tc>
        <w:tc>
          <w:tcPr>
            <w:tcW w:w="3827"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 xml:space="preserve">软性非球面一件单焦疏水       （含预装和非预装）            （非预装的含人工晶体植入器械）  </w:t>
            </w:r>
          </w:p>
        </w:tc>
        <w:tc>
          <w:tcPr>
            <w:tcW w:w="992"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4类</w:t>
            </w:r>
          </w:p>
        </w:tc>
        <w:tc>
          <w:tcPr>
            <w:tcW w:w="4111"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 xml:space="preserve">软性球面一件单焦亲水             （含预装和非预装）                  （非预装的含人工晶体植入器械）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5类</w:t>
            </w:r>
          </w:p>
        </w:tc>
        <w:tc>
          <w:tcPr>
            <w:tcW w:w="3827"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双焦衍射/双焦区域折射           （含预装和非预装）          （非预装的含人工晶体植入器械）</w:t>
            </w:r>
          </w:p>
        </w:tc>
        <w:tc>
          <w:tcPr>
            <w:tcW w:w="992"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6类</w:t>
            </w:r>
          </w:p>
        </w:tc>
        <w:tc>
          <w:tcPr>
            <w:tcW w:w="4111"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 xml:space="preserve">软性球面一件单焦疏水            （含预装和非预装）              （非预装的含人工晶体植入器械）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6" w:type="dxa"/>
            <w:vAlign w:val="center"/>
          </w:tcPr>
          <w:p>
            <w:pPr>
              <w:spacing w:line="400" w:lineRule="exact"/>
              <w:ind w:firstLine="0" w:firstLineChars="0"/>
              <w:jc w:val="center"/>
              <w:rPr>
                <w:rFonts w:cs="华文宋体" w:asciiTheme="minorEastAsia" w:hAnsiTheme="minorEastAsia" w:eastAsiaTheme="minorEastAsia"/>
                <w:b/>
                <w:bCs/>
                <w:color w:val="auto"/>
                <w:kern w:val="0"/>
                <w:sz w:val="28"/>
                <w:szCs w:val="28"/>
                <w:lang w:bidi="ar"/>
              </w:rPr>
            </w:pPr>
            <w:r>
              <w:rPr>
                <w:rFonts w:hint="eastAsia" w:cs="华文宋体" w:asciiTheme="minorEastAsia" w:hAnsiTheme="minorEastAsia" w:eastAsiaTheme="minorEastAsia"/>
                <w:b/>
                <w:bCs/>
                <w:color w:val="auto"/>
                <w:kern w:val="0"/>
                <w:sz w:val="28"/>
                <w:szCs w:val="28"/>
                <w:lang w:bidi="ar"/>
              </w:rPr>
              <w:t>类别</w:t>
            </w:r>
          </w:p>
        </w:tc>
        <w:tc>
          <w:tcPr>
            <w:tcW w:w="3827" w:type="dxa"/>
            <w:vAlign w:val="center"/>
          </w:tcPr>
          <w:p>
            <w:pPr>
              <w:spacing w:line="400" w:lineRule="exact"/>
              <w:ind w:firstLine="562"/>
              <w:jc w:val="center"/>
              <w:rPr>
                <w:rFonts w:cs="华文宋体" w:asciiTheme="minorEastAsia" w:hAnsiTheme="minorEastAsia" w:eastAsiaTheme="minorEastAsia"/>
                <w:b/>
                <w:bCs/>
                <w:color w:val="auto"/>
                <w:kern w:val="0"/>
                <w:sz w:val="28"/>
                <w:szCs w:val="28"/>
                <w:lang w:bidi="ar"/>
              </w:rPr>
            </w:pPr>
            <w:r>
              <w:rPr>
                <w:rFonts w:hint="eastAsia" w:cs="华文宋体" w:asciiTheme="minorEastAsia" w:hAnsiTheme="minorEastAsia" w:eastAsiaTheme="minorEastAsia"/>
                <w:b/>
                <w:bCs/>
                <w:color w:val="auto"/>
                <w:kern w:val="0"/>
                <w:sz w:val="28"/>
                <w:szCs w:val="28"/>
                <w:lang w:bidi="ar"/>
              </w:rPr>
              <w:t>名   称</w:t>
            </w:r>
          </w:p>
        </w:tc>
        <w:tc>
          <w:tcPr>
            <w:tcW w:w="992" w:type="dxa"/>
            <w:vAlign w:val="center"/>
          </w:tcPr>
          <w:p>
            <w:pPr>
              <w:spacing w:line="400" w:lineRule="exact"/>
              <w:ind w:firstLine="0" w:firstLineChars="0"/>
              <w:jc w:val="center"/>
              <w:rPr>
                <w:rFonts w:cs="华文宋体" w:asciiTheme="minorEastAsia" w:hAnsiTheme="minorEastAsia" w:eastAsiaTheme="minorEastAsia"/>
                <w:b/>
                <w:bCs/>
                <w:color w:val="auto"/>
                <w:kern w:val="0"/>
                <w:sz w:val="28"/>
                <w:szCs w:val="28"/>
                <w:lang w:bidi="ar"/>
              </w:rPr>
            </w:pPr>
            <w:r>
              <w:rPr>
                <w:rFonts w:hint="eastAsia" w:cs="华文宋体" w:asciiTheme="minorEastAsia" w:hAnsiTheme="minorEastAsia" w:eastAsiaTheme="minorEastAsia"/>
                <w:b/>
                <w:bCs/>
                <w:color w:val="auto"/>
                <w:kern w:val="0"/>
                <w:sz w:val="28"/>
                <w:szCs w:val="28"/>
                <w:lang w:bidi="ar"/>
              </w:rPr>
              <w:t>类别</w:t>
            </w:r>
          </w:p>
        </w:tc>
        <w:tc>
          <w:tcPr>
            <w:tcW w:w="4111" w:type="dxa"/>
            <w:vAlign w:val="center"/>
          </w:tcPr>
          <w:p>
            <w:pPr>
              <w:spacing w:line="400" w:lineRule="exact"/>
              <w:ind w:firstLine="562"/>
              <w:jc w:val="center"/>
              <w:rPr>
                <w:rFonts w:cs="华文宋体" w:asciiTheme="minorEastAsia" w:hAnsiTheme="minorEastAsia" w:eastAsiaTheme="minorEastAsia"/>
                <w:b/>
                <w:bCs/>
                <w:color w:val="auto"/>
                <w:kern w:val="0"/>
                <w:sz w:val="28"/>
                <w:szCs w:val="28"/>
                <w:lang w:bidi="ar"/>
              </w:rPr>
            </w:pPr>
            <w:r>
              <w:rPr>
                <w:rFonts w:hint="eastAsia" w:cs="华文宋体" w:asciiTheme="minorEastAsia" w:hAnsiTheme="minorEastAsia" w:eastAsiaTheme="minorEastAsia"/>
                <w:b/>
                <w:bCs/>
                <w:color w:val="auto"/>
                <w:kern w:val="0"/>
                <w:sz w:val="28"/>
                <w:szCs w:val="28"/>
                <w:lang w:bidi="ar"/>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46"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7类</w:t>
            </w:r>
          </w:p>
        </w:tc>
        <w:tc>
          <w:tcPr>
            <w:tcW w:w="3827"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软性非球面三件单焦疏水         （含预装和非预装）               （非预装的含人工晶体植入器械）</w:t>
            </w:r>
          </w:p>
        </w:tc>
        <w:tc>
          <w:tcPr>
            <w:tcW w:w="992"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8类</w:t>
            </w:r>
          </w:p>
        </w:tc>
        <w:tc>
          <w:tcPr>
            <w:tcW w:w="4111"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 xml:space="preserve">软性球面三件单焦疏水                                  （含预装和非预装）                     （非预装的含人工晶体植入器械）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846"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9类</w:t>
            </w:r>
          </w:p>
        </w:tc>
        <w:tc>
          <w:tcPr>
            <w:tcW w:w="3827"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单焦散光</w:t>
            </w:r>
          </w:p>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（含预装和非预装）</w:t>
            </w:r>
          </w:p>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（非预装的含人工晶体植入器械）</w:t>
            </w:r>
          </w:p>
        </w:tc>
        <w:tc>
          <w:tcPr>
            <w:tcW w:w="992"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10类</w:t>
            </w:r>
          </w:p>
        </w:tc>
        <w:tc>
          <w:tcPr>
            <w:tcW w:w="4111"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多焦散光</w:t>
            </w:r>
          </w:p>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（含预装和非预装）</w:t>
            </w:r>
          </w:p>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（非预装的含人工晶体植入器械）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46" w:type="dxa"/>
            <w:vAlign w:val="center"/>
          </w:tcPr>
          <w:p>
            <w:pPr>
              <w:spacing w:line="400" w:lineRule="exact"/>
              <w:ind w:firstLine="0" w:firstLineChars="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11类</w:t>
            </w:r>
          </w:p>
        </w:tc>
        <w:tc>
          <w:tcPr>
            <w:tcW w:w="8930" w:type="dxa"/>
            <w:gridSpan w:val="3"/>
            <w:vAlign w:val="center"/>
          </w:tcPr>
          <w:p>
            <w:pPr>
              <w:spacing w:line="400" w:lineRule="exact"/>
              <w:ind w:firstLine="480"/>
              <w:jc w:val="center"/>
              <w:rPr>
                <w:rFonts w:cs="华文宋体" w:asciiTheme="minorEastAsia" w:hAnsiTheme="minorEastAsia" w:eastAsiaTheme="minorEastAsia"/>
                <w:color w:val="auto"/>
                <w:kern w:val="0"/>
                <w:sz w:val="24"/>
                <w:lang w:bidi="ar"/>
              </w:rPr>
            </w:pPr>
            <w:r>
              <w:rPr>
                <w:rFonts w:hint="eastAsia" w:cs="华文宋体" w:asciiTheme="minorEastAsia" w:hAnsiTheme="minorEastAsia" w:eastAsiaTheme="minorEastAsia"/>
                <w:color w:val="auto"/>
                <w:kern w:val="0"/>
                <w:sz w:val="24"/>
                <w:lang w:bidi="ar"/>
              </w:rPr>
              <w:t>三焦衍射/焦深延长（含预装和非预装）（非预装的含人工晶体植入器械）</w:t>
            </w:r>
          </w:p>
        </w:tc>
      </w:tr>
    </w:tbl>
    <w:p>
      <w:pPr>
        <w:ind w:firstLine="600"/>
        <w:rPr>
          <w:rFonts w:ascii="仿宋_GB2312" w:eastAsia="仿宋_GB2312"/>
          <w:color w:val="auto"/>
          <w:szCs w:val="30"/>
        </w:rPr>
      </w:pPr>
      <w:r>
        <w:rPr>
          <w:rFonts w:hint="eastAsia" w:ascii="仿宋_GB2312" w:eastAsia="仿宋_GB2312"/>
          <w:color w:val="auto"/>
          <w:szCs w:val="30"/>
        </w:rPr>
        <w:t>符合上述11类人工晶状体的注册证列入本次联盟地区集团带量采购清单。</w:t>
      </w:r>
    </w:p>
    <w:p>
      <w:pPr>
        <w:ind w:firstLine="562"/>
        <w:rPr>
          <w:rFonts w:ascii="楷体_GB2312" w:hAnsi="Arial" w:eastAsia="楷体_GB2312"/>
          <w:b/>
          <w:bCs/>
          <w:color w:val="auto"/>
          <w:sz w:val="28"/>
          <w:szCs w:val="28"/>
        </w:rPr>
      </w:pPr>
      <w:r>
        <w:rPr>
          <w:rFonts w:hint="eastAsia" w:ascii="楷体_GB2312" w:hAnsi="Arial" w:eastAsia="楷体_GB2312"/>
          <w:b/>
          <w:bCs/>
          <w:color w:val="auto"/>
          <w:sz w:val="28"/>
          <w:szCs w:val="28"/>
        </w:rPr>
        <w:t>（一）医疗机构的报量</w:t>
      </w:r>
    </w:p>
    <w:p>
      <w:pPr>
        <w:ind w:firstLine="600"/>
        <w:rPr>
          <w:rFonts w:ascii="仿宋_GB2312" w:eastAsia="仿宋_GB2312"/>
          <w:color w:val="auto"/>
          <w:szCs w:val="30"/>
        </w:rPr>
      </w:pPr>
      <w:r>
        <w:rPr>
          <w:rFonts w:hint="eastAsia" w:ascii="仿宋_GB2312" w:eastAsia="仿宋_GB2312"/>
          <w:color w:val="auto"/>
          <w:szCs w:val="30"/>
        </w:rPr>
        <w:t>人工晶状体类医用耗材参与报量的联盟地区包括广东、江西、河南省。</w:t>
      </w:r>
    </w:p>
    <w:p>
      <w:pPr>
        <w:ind w:firstLine="600"/>
        <w:rPr>
          <w:rFonts w:ascii="仿宋_GB2312" w:eastAsia="仿宋_GB2312"/>
          <w:color w:val="auto"/>
          <w:szCs w:val="30"/>
        </w:rPr>
      </w:pPr>
      <w:r>
        <w:rPr>
          <w:rFonts w:hint="eastAsia" w:ascii="仿宋_GB2312" w:eastAsia="仿宋_GB2312"/>
          <w:color w:val="auto"/>
          <w:szCs w:val="30"/>
        </w:rPr>
        <w:t>采购清单由医疗机构填报对应注册证上年度的实际采购量和下年度预采购量，以及填报人工晶状体类医用耗材的下年度预采购总量。</w:t>
      </w:r>
    </w:p>
    <w:p>
      <w:pPr>
        <w:ind w:firstLine="562"/>
        <w:rPr>
          <w:rFonts w:ascii="楷体_GB2312" w:hAnsi="Arial" w:eastAsia="楷体_GB2312"/>
          <w:b/>
          <w:bCs/>
          <w:color w:val="auto"/>
          <w:sz w:val="28"/>
          <w:szCs w:val="28"/>
        </w:rPr>
      </w:pPr>
      <w:r>
        <w:rPr>
          <w:rFonts w:hint="eastAsia" w:ascii="楷体_GB2312" w:hAnsi="Arial" w:eastAsia="楷体_GB2312"/>
          <w:b/>
          <w:bCs/>
          <w:color w:val="auto"/>
          <w:sz w:val="28"/>
          <w:szCs w:val="28"/>
        </w:rPr>
        <w:t>（二） A、B采购单的形成</w:t>
      </w:r>
    </w:p>
    <w:p>
      <w:pPr>
        <w:ind w:firstLine="602"/>
        <w:rPr>
          <w:rFonts w:ascii="仿宋_GB2312" w:eastAsia="仿宋_GB2312"/>
          <w:color w:val="auto"/>
          <w:szCs w:val="30"/>
        </w:rPr>
      </w:pPr>
      <w:r>
        <w:rPr>
          <w:rFonts w:ascii="仿宋_GB2312" w:eastAsia="仿宋_GB2312"/>
          <w:b/>
          <w:bCs/>
          <w:color w:val="auto"/>
          <w:szCs w:val="30"/>
        </w:rPr>
        <w:t>1</w:t>
      </w:r>
      <w:r>
        <w:rPr>
          <w:rFonts w:hint="eastAsia" w:ascii="仿宋_GB2312" w:eastAsia="仿宋_GB2312"/>
          <w:b/>
          <w:bCs/>
          <w:color w:val="auto"/>
          <w:szCs w:val="30"/>
        </w:rPr>
        <w:t>.采购清单中的1-5类产品：</w:t>
      </w:r>
      <w:r>
        <w:rPr>
          <w:rFonts w:hint="eastAsia" w:ascii="仿宋_GB2312" w:eastAsia="仿宋_GB2312"/>
          <w:color w:val="auto"/>
          <w:szCs w:val="30"/>
        </w:rPr>
        <w:t>按照每一类别中每个注册证联盟地区下年度预采购量进行汇总合计，仅计算每一类别中每个注册证联盟地区下年度预采购总量占联盟地区医疗机构填报的同一类别的所有注册证的下年度预采购总量的比例，按其占比从高到低累计达90%范围内的注册证列入A采购单；剩余的注册证列入B采购单。</w:t>
      </w:r>
    </w:p>
    <w:p>
      <w:pPr>
        <w:ind w:firstLine="602"/>
        <w:rPr>
          <w:rFonts w:ascii="仿宋_GB2312" w:eastAsia="仿宋_GB2312"/>
          <w:color w:val="auto"/>
          <w:szCs w:val="30"/>
        </w:rPr>
      </w:pPr>
      <w:r>
        <w:rPr>
          <w:rFonts w:hint="eastAsia" w:ascii="仿宋_GB2312" w:eastAsia="仿宋_GB2312"/>
          <w:b/>
          <w:bCs/>
          <w:color w:val="auto"/>
          <w:szCs w:val="30"/>
        </w:rPr>
        <w:t>2.采购清单中的6-11类产品：</w:t>
      </w:r>
      <w:r>
        <w:rPr>
          <w:rFonts w:hint="eastAsia" w:ascii="仿宋_GB2312" w:eastAsia="仿宋_GB2312"/>
          <w:color w:val="auto"/>
          <w:szCs w:val="30"/>
        </w:rPr>
        <w:t>每一类别的全部注册证列入A采购单。</w:t>
      </w:r>
    </w:p>
    <w:p>
      <w:pPr>
        <w:ind w:firstLine="600"/>
        <w:rPr>
          <w:rFonts w:ascii="仿宋_GB2312" w:eastAsia="仿宋_GB2312"/>
          <w:color w:val="auto"/>
          <w:szCs w:val="30"/>
        </w:rPr>
      </w:pPr>
      <w:r>
        <w:rPr>
          <w:rFonts w:ascii="仿宋_GB2312" w:eastAsia="仿宋_GB2312"/>
          <w:color w:val="auto"/>
          <w:szCs w:val="30"/>
        </w:rPr>
        <w:t>3</w:t>
      </w:r>
      <w:r>
        <w:rPr>
          <w:rFonts w:hint="eastAsia" w:ascii="仿宋_GB2312" w:eastAsia="仿宋_GB2312"/>
          <w:color w:val="auto"/>
          <w:szCs w:val="30"/>
        </w:rPr>
        <w:t>.A、B采购单的中选结果采取各自竞价方式形成。在A采购单中符合报名资格的注册证仅参加A采购单的竞价；除A采购单外，其他符合报名资格的注册证参加B采购单竞价。</w:t>
      </w:r>
    </w:p>
    <w:p>
      <w:pPr>
        <w:ind w:firstLine="600"/>
        <w:rPr>
          <w:rFonts w:ascii="仿宋_GB2312" w:eastAsia="仿宋_GB2312"/>
          <w:color w:val="auto"/>
          <w:szCs w:val="30"/>
        </w:rPr>
      </w:pPr>
      <w:r>
        <w:rPr>
          <w:rFonts w:hint="eastAsia" w:ascii="仿宋_GB2312" w:eastAsia="仿宋_GB2312"/>
          <w:color w:val="auto"/>
          <w:szCs w:val="30"/>
        </w:rPr>
        <w:t xml:space="preserve">首年预采购量按联盟地区医疗机构报送的采购总需求确定，首年预采购量情况见下表：  </w:t>
      </w:r>
    </w:p>
    <w:p>
      <w:pPr>
        <w:ind w:firstLine="600"/>
        <w:rPr>
          <w:rFonts w:ascii="仿宋_GB2312" w:eastAsia="仿宋_GB2312"/>
          <w:color w:val="auto"/>
          <w:szCs w:val="30"/>
        </w:rPr>
      </w:pPr>
      <w:r>
        <w:rPr>
          <w:rFonts w:hint="eastAsia" w:ascii="仿宋_GB2312" w:eastAsia="仿宋_GB2312"/>
          <w:color w:val="auto"/>
          <w:szCs w:val="30"/>
        </w:rPr>
        <w:t>附表1：《人工晶状体11类产品采购单明细表（联盟地区）》</w:t>
      </w:r>
    </w:p>
    <w:p>
      <w:pPr>
        <w:ind w:firstLine="600"/>
        <w:rPr>
          <w:rFonts w:ascii="仿宋_GB2312" w:eastAsia="仿宋_GB2312"/>
          <w:color w:val="auto"/>
          <w:szCs w:val="30"/>
        </w:rPr>
      </w:pPr>
      <w:r>
        <w:rPr>
          <w:rFonts w:hint="eastAsia" w:ascii="仿宋_GB2312" w:eastAsia="仿宋_GB2312"/>
          <w:color w:val="auto"/>
          <w:szCs w:val="30"/>
        </w:rPr>
        <w:t>附表2：《人工晶状体B采购单及未填报注册证的首年预采购量（联盟地区）》</w:t>
      </w:r>
    </w:p>
    <w:p>
      <w:pPr>
        <w:pStyle w:val="4"/>
        <w:ind w:firstLine="600"/>
        <w:rPr>
          <w:color w:val="auto"/>
        </w:rPr>
      </w:pPr>
      <w:bookmarkStart w:id="20" w:name="_Toc21028"/>
      <w:r>
        <w:rPr>
          <w:rFonts w:hint="eastAsia"/>
          <w:color w:val="auto"/>
        </w:rPr>
        <w:t>六、采购执行说明</w:t>
      </w:r>
      <w:bookmarkEnd w:id="19"/>
      <w:bookmarkEnd w:id="20"/>
    </w:p>
    <w:p>
      <w:pPr>
        <w:ind w:firstLine="600"/>
        <w:rPr>
          <w:rFonts w:ascii="仿宋_GB2312" w:eastAsia="仿宋_GB2312"/>
          <w:color w:val="auto"/>
          <w:szCs w:val="30"/>
        </w:rPr>
      </w:pPr>
      <w:r>
        <w:rPr>
          <w:rFonts w:hint="eastAsia" w:ascii="仿宋_GB2312" w:eastAsia="仿宋_GB2312"/>
          <w:color w:val="auto"/>
          <w:szCs w:val="30"/>
        </w:rPr>
        <w:t>采购周期内，医疗机构优先使用本次人工晶状体联盟带量采购中选产品，在确保完成协议采购量的基础上，可通过采购平台适量采购已报名参加本次集团带量采购的非中选产品。</w:t>
      </w:r>
      <w:bookmarkEnd w:id="11"/>
      <w:bookmarkEnd w:id="12"/>
      <w:bookmarkStart w:id="21" w:name="_Toc17748580"/>
      <w:bookmarkStart w:id="22" w:name="_Toc15364"/>
    </w:p>
    <w:p>
      <w:pPr>
        <w:pStyle w:val="4"/>
        <w:ind w:firstLine="600"/>
        <w:rPr>
          <w:color w:val="auto"/>
        </w:rPr>
      </w:pPr>
      <w:bookmarkStart w:id="23" w:name="_Toc15850"/>
      <w:bookmarkStart w:id="24" w:name="_Toc15144"/>
      <w:r>
        <w:rPr>
          <w:rFonts w:hint="eastAsia"/>
          <w:color w:val="auto"/>
        </w:rPr>
        <w:t>七、</w:t>
      </w:r>
      <w:bookmarkEnd w:id="21"/>
      <w:bookmarkEnd w:id="22"/>
      <w:r>
        <w:rPr>
          <w:rFonts w:hint="eastAsia"/>
          <w:color w:val="auto"/>
        </w:rPr>
        <w:t>采购文件获取方式</w:t>
      </w:r>
      <w:bookmarkEnd w:id="23"/>
      <w:bookmarkEnd w:id="24"/>
    </w:p>
    <w:p>
      <w:pPr>
        <w:ind w:firstLine="600"/>
        <w:rPr>
          <w:rFonts w:ascii="仿宋_GB2312" w:eastAsia="仿宋_GB2312"/>
          <w:color w:val="auto"/>
          <w:szCs w:val="30"/>
        </w:rPr>
      </w:pPr>
      <w:r>
        <w:rPr>
          <w:rFonts w:hint="eastAsia" w:ascii="仿宋_GB2312" w:eastAsia="仿宋_GB2312"/>
          <w:color w:val="auto"/>
          <w:szCs w:val="30"/>
        </w:rPr>
        <w:t>可通过广东省第三方药品电子交易平台（</w:t>
      </w:r>
      <w:r>
        <w:rPr>
          <w:rFonts w:hint="eastAsia" w:ascii="仿宋_GB2312" w:eastAsia="仿宋_GB2312"/>
          <w:color w:val="auto"/>
          <w:szCs w:val="30"/>
          <w:lang w:eastAsia="zh-CN"/>
        </w:rPr>
        <w:t>www.gdmede.com.cn</w:t>
      </w:r>
      <w:r>
        <w:rPr>
          <w:rFonts w:hint="eastAsia" w:ascii="仿宋_GB2312" w:eastAsia="仿宋_GB2312"/>
          <w:color w:val="auto"/>
          <w:szCs w:val="30"/>
        </w:rPr>
        <w:t>）（以下简称省平台）下载相关文件。</w:t>
      </w:r>
      <w:bookmarkStart w:id="25" w:name="_Toc30614"/>
      <w:bookmarkStart w:id="26" w:name="_Toc17748581"/>
    </w:p>
    <w:p>
      <w:pPr>
        <w:pStyle w:val="4"/>
        <w:ind w:firstLine="600"/>
        <w:rPr>
          <w:color w:val="auto"/>
        </w:rPr>
      </w:pPr>
      <w:bookmarkStart w:id="27" w:name="_Toc30815"/>
      <w:bookmarkStart w:id="28" w:name="_Toc17715"/>
      <w:r>
        <w:rPr>
          <w:rFonts w:hint="eastAsia"/>
          <w:color w:val="auto"/>
        </w:rPr>
        <w:t>八、报名方式和截止时间</w:t>
      </w:r>
      <w:bookmarkEnd w:id="27"/>
      <w:bookmarkEnd w:id="28"/>
    </w:p>
    <w:p>
      <w:pPr>
        <w:ind w:firstLine="600"/>
        <w:rPr>
          <w:rFonts w:ascii="仿宋_GB2312" w:eastAsia="仿宋_GB2312"/>
          <w:color w:val="auto"/>
          <w:szCs w:val="30"/>
        </w:rPr>
      </w:pPr>
      <w:r>
        <w:rPr>
          <w:rFonts w:hint="eastAsia" w:ascii="仿宋_GB2312" w:eastAsia="仿宋_GB2312"/>
          <w:color w:val="auto"/>
          <w:szCs w:val="30"/>
        </w:rPr>
        <w:t>本次人工晶状体联盟带量采购，申报企业按报名通知（另行发布）要求，在规定时间内登录省平台（www.gdmede.com.cn）医用耗材竞价议价系统提交报名。</w:t>
      </w:r>
    </w:p>
    <w:p>
      <w:pPr>
        <w:ind w:firstLine="600"/>
        <w:rPr>
          <w:rFonts w:ascii="仿宋_GB2312" w:eastAsia="仿宋_GB2312"/>
          <w:color w:val="auto"/>
          <w:szCs w:val="30"/>
        </w:rPr>
      </w:pPr>
      <w:r>
        <w:rPr>
          <w:rFonts w:hint="eastAsia" w:ascii="仿宋_GB2312" w:eastAsia="仿宋_GB2312"/>
          <w:color w:val="auto"/>
          <w:szCs w:val="30"/>
        </w:rPr>
        <w:t>根据2021年1月18日省平台发布的《广东省药品交易中心关于人工晶状体类医用耗材产品基础信息公示的通知》要求，已递交相关注册证产品停产书面盖章承诺的，本次集采将不接受停产相关注册证（含型号规格）的报名申请。</w:t>
      </w:r>
    </w:p>
    <w:bookmarkEnd w:id="25"/>
    <w:bookmarkEnd w:id="26"/>
    <w:p>
      <w:pPr>
        <w:pStyle w:val="4"/>
        <w:ind w:firstLine="600"/>
        <w:rPr>
          <w:color w:val="auto"/>
        </w:rPr>
      </w:pPr>
      <w:bookmarkStart w:id="29" w:name="_Toc27314"/>
      <w:bookmarkStart w:id="30" w:name="_Toc4221"/>
      <w:bookmarkStart w:id="31" w:name="_Toc17748584"/>
      <w:bookmarkStart w:id="32" w:name="_Toc28009"/>
      <w:r>
        <w:rPr>
          <w:rFonts w:hint="eastAsia"/>
          <w:color w:val="auto"/>
        </w:rPr>
        <w:t>九、申报材料递交截止时间和地点</w:t>
      </w:r>
      <w:bookmarkEnd w:id="29"/>
      <w:bookmarkEnd w:id="30"/>
    </w:p>
    <w:p>
      <w:pPr>
        <w:ind w:firstLine="600"/>
        <w:rPr>
          <w:rFonts w:ascii="仿宋_GB2312" w:eastAsia="仿宋_GB2312"/>
          <w:color w:val="auto"/>
          <w:szCs w:val="30"/>
        </w:rPr>
      </w:pPr>
      <w:r>
        <w:rPr>
          <w:rFonts w:hint="eastAsia" w:ascii="仿宋_GB2312" w:eastAsia="仿宋_GB2312"/>
          <w:color w:val="auto"/>
          <w:szCs w:val="30"/>
        </w:rPr>
        <w:t>（一）申报材料递交时间：2021年3月8日（星期一）上午8:00-10:00</w:t>
      </w:r>
    </w:p>
    <w:p>
      <w:pPr>
        <w:ind w:firstLine="600"/>
        <w:rPr>
          <w:rFonts w:ascii="仿宋_GB2312" w:eastAsia="仿宋_GB2312"/>
          <w:color w:val="auto"/>
          <w:szCs w:val="30"/>
        </w:rPr>
      </w:pPr>
      <w:r>
        <w:rPr>
          <w:rFonts w:hint="eastAsia" w:ascii="仿宋_GB2312" w:eastAsia="仿宋_GB2312"/>
          <w:color w:val="auto"/>
          <w:szCs w:val="30"/>
        </w:rPr>
        <w:t>（二）地点：广州市越秀区环市东路华侨新村光明路28号3A楼</w:t>
      </w:r>
    </w:p>
    <w:p>
      <w:pPr>
        <w:keepNext/>
        <w:keepLines/>
        <w:ind w:firstLine="600"/>
        <w:outlineLvl w:val="1"/>
        <w:rPr>
          <w:rFonts w:ascii="Arial" w:hAnsi="Arial" w:eastAsia="黑体"/>
          <w:color w:val="auto"/>
          <w:szCs w:val="30"/>
        </w:rPr>
      </w:pPr>
      <w:bookmarkStart w:id="33" w:name="_Toc17748582"/>
      <w:bookmarkStart w:id="34" w:name="_Toc27727"/>
      <w:bookmarkStart w:id="35" w:name="_Toc4254"/>
      <w:bookmarkStart w:id="36" w:name="_Toc2121"/>
      <w:r>
        <w:rPr>
          <w:rFonts w:hint="eastAsia" w:ascii="Arial" w:hAnsi="Arial" w:eastAsia="黑体"/>
          <w:color w:val="auto"/>
          <w:szCs w:val="30"/>
        </w:rPr>
        <w:t>十、申报信息公开时间和地点</w:t>
      </w:r>
      <w:bookmarkEnd w:id="33"/>
      <w:bookmarkEnd w:id="34"/>
      <w:bookmarkEnd w:id="35"/>
      <w:bookmarkEnd w:id="36"/>
    </w:p>
    <w:p>
      <w:pPr>
        <w:ind w:firstLine="600"/>
        <w:rPr>
          <w:rFonts w:ascii="仿宋_GB2312" w:eastAsia="仿宋_GB2312"/>
          <w:color w:val="auto"/>
          <w:szCs w:val="30"/>
        </w:rPr>
      </w:pPr>
      <w:r>
        <w:rPr>
          <w:rFonts w:hint="eastAsia" w:ascii="仿宋_GB2312" w:eastAsia="仿宋_GB2312"/>
          <w:color w:val="auto"/>
          <w:szCs w:val="30"/>
        </w:rPr>
        <w:t>（一）时间：2021年3月8日（星期一）</w:t>
      </w:r>
    </w:p>
    <w:p>
      <w:pPr>
        <w:ind w:firstLine="600"/>
        <w:rPr>
          <w:rFonts w:ascii="仿宋_GB2312" w:eastAsia="仿宋_GB2312"/>
          <w:color w:val="auto"/>
          <w:szCs w:val="30"/>
        </w:rPr>
      </w:pPr>
      <w:r>
        <w:rPr>
          <w:rFonts w:hint="eastAsia" w:ascii="仿宋_GB2312" w:eastAsia="仿宋_GB2312"/>
          <w:color w:val="auto"/>
          <w:szCs w:val="30"/>
        </w:rPr>
        <w:t>（二）地点：广州市越秀区环市东路华侨新村光明路28号3A楼</w:t>
      </w:r>
    </w:p>
    <w:p>
      <w:pPr>
        <w:keepNext/>
        <w:keepLines/>
        <w:ind w:firstLine="600"/>
        <w:outlineLvl w:val="1"/>
        <w:rPr>
          <w:rFonts w:ascii="Arial" w:hAnsi="Arial" w:eastAsia="黑体"/>
          <w:color w:val="auto"/>
          <w:szCs w:val="30"/>
        </w:rPr>
      </w:pPr>
      <w:bookmarkStart w:id="37" w:name="_Toc25770"/>
      <w:bookmarkStart w:id="38" w:name="_Toc4632"/>
      <w:r>
        <w:rPr>
          <w:rFonts w:hint="eastAsia" w:ascii="Arial" w:hAnsi="Arial" w:eastAsia="黑体"/>
          <w:color w:val="auto"/>
          <w:szCs w:val="30"/>
        </w:rPr>
        <w:t>十一、信息公开方式</w:t>
      </w:r>
      <w:bookmarkEnd w:id="37"/>
      <w:bookmarkEnd w:id="38"/>
    </w:p>
    <w:p>
      <w:pPr>
        <w:ind w:firstLine="600"/>
        <w:rPr>
          <w:rFonts w:ascii="仿宋_GB2312" w:eastAsia="仿宋_GB2312"/>
          <w:color w:val="auto"/>
          <w:szCs w:val="30"/>
        </w:rPr>
      </w:pPr>
      <w:r>
        <w:rPr>
          <w:rFonts w:hint="eastAsia" w:ascii="仿宋_GB2312" w:eastAsia="仿宋_GB2312"/>
          <w:color w:val="auto"/>
          <w:szCs w:val="30"/>
        </w:rPr>
        <w:t>通过省平台（</w:t>
      </w:r>
      <w:r>
        <w:rPr>
          <w:rFonts w:hint="eastAsia" w:ascii="仿宋_GB2312" w:eastAsia="仿宋_GB2312"/>
          <w:color w:val="auto"/>
          <w:szCs w:val="30"/>
          <w:lang w:eastAsia="zh-CN"/>
        </w:rPr>
        <w:t>www.gdmede.com.cn</w:t>
      </w:r>
      <w:r>
        <w:rPr>
          <w:rFonts w:hint="eastAsia" w:ascii="仿宋_GB2312" w:eastAsia="仿宋_GB2312"/>
          <w:color w:val="auto"/>
          <w:szCs w:val="30"/>
        </w:rPr>
        <w:t>）发布采购相关通知，其中报价通知将于3月4日发布，敬请留意。</w:t>
      </w:r>
      <w:bookmarkStart w:id="39" w:name="_Toc17748583"/>
      <w:bookmarkEnd w:id="39"/>
      <w:bookmarkStart w:id="40" w:name="_Toc24445"/>
      <w:bookmarkEnd w:id="40"/>
    </w:p>
    <w:p>
      <w:pPr>
        <w:pStyle w:val="4"/>
        <w:ind w:firstLine="600"/>
        <w:rPr>
          <w:color w:val="auto"/>
        </w:rPr>
      </w:pPr>
      <w:bookmarkStart w:id="41" w:name="_Toc12085"/>
      <w:bookmarkStart w:id="42" w:name="_Toc26245"/>
      <w:r>
        <w:rPr>
          <w:rFonts w:hint="eastAsia"/>
          <w:color w:val="auto"/>
        </w:rPr>
        <w:t>十二、联系方式</w:t>
      </w:r>
      <w:bookmarkEnd w:id="31"/>
      <w:bookmarkEnd w:id="32"/>
      <w:bookmarkEnd w:id="41"/>
      <w:bookmarkEnd w:id="42"/>
    </w:p>
    <w:p>
      <w:pPr>
        <w:ind w:firstLine="600"/>
        <w:rPr>
          <w:rFonts w:ascii="仿宋_GB2312" w:eastAsia="仿宋_GB2312"/>
          <w:color w:val="auto"/>
          <w:szCs w:val="30"/>
        </w:rPr>
      </w:pPr>
      <w:r>
        <w:rPr>
          <w:rFonts w:hint="eastAsia" w:ascii="仿宋_GB2312" w:eastAsia="仿宋_GB2312"/>
          <w:color w:val="auto"/>
          <w:szCs w:val="30"/>
        </w:rPr>
        <w:t>名称：广东省药品交易中心</w:t>
      </w:r>
    </w:p>
    <w:p>
      <w:pPr>
        <w:ind w:firstLine="600"/>
        <w:rPr>
          <w:rFonts w:ascii="仿宋_GB2312" w:eastAsia="仿宋_GB2312"/>
          <w:color w:val="auto"/>
          <w:szCs w:val="30"/>
        </w:rPr>
      </w:pPr>
      <w:r>
        <w:rPr>
          <w:rFonts w:hint="eastAsia" w:ascii="仿宋_GB2312" w:eastAsia="仿宋_GB2312"/>
          <w:color w:val="auto"/>
          <w:szCs w:val="30"/>
        </w:rPr>
        <w:t>地址：广州市越秀区环市东路华侨新村光明路28号3A楼</w:t>
      </w:r>
    </w:p>
    <w:p>
      <w:pPr>
        <w:ind w:firstLine="600"/>
        <w:rPr>
          <w:rFonts w:ascii="仿宋_GB2312" w:eastAsia="仿宋_GB2312"/>
          <w:color w:val="auto"/>
          <w:szCs w:val="30"/>
        </w:rPr>
      </w:pPr>
      <w:r>
        <w:rPr>
          <w:rFonts w:hint="eastAsia" w:ascii="仿宋_GB2312" w:eastAsia="仿宋_GB2312"/>
          <w:color w:val="auto"/>
          <w:szCs w:val="30"/>
        </w:rPr>
        <w:t xml:space="preserve">邮编：510095 </w:t>
      </w:r>
    </w:p>
    <w:p>
      <w:pPr>
        <w:ind w:firstLine="600"/>
        <w:rPr>
          <w:rFonts w:ascii="仿宋_GB2312" w:eastAsia="仿宋_GB2312"/>
          <w:color w:val="auto"/>
          <w:szCs w:val="30"/>
        </w:rPr>
      </w:pPr>
      <w:r>
        <w:rPr>
          <w:rFonts w:hint="eastAsia" w:ascii="仿宋_GB2312" w:eastAsia="仿宋_GB2312"/>
          <w:color w:val="auto"/>
          <w:szCs w:val="30"/>
        </w:rPr>
        <w:t>电话：020-38036183、020-38036197</w:t>
      </w:r>
    </w:p>
    <w:p>
      <w:pPr>
        <w:ind w:firstLine="600"/>
        <w:rPr>
          <w:rFonts w:ascii="仿宋_GB2312" w:eastAsia="仿宋_GB2312"/>
          <w:color w:val="auto"/>
          <w:szCs w:val="30"/>
        </w:rPr>
      </w:pPr>
      <w:r>
        <w:rPr>
          <w:rFonts w:hint="eastAsia" w:ascii="仿宋_GB2312" w:eastAsia="仿宋_GB2312"/>
          <w:color w:val="auto"/>
          <w:szCs w:val="30"/>
        </w:rPr>
        <w:t>传真：020-38830256</w:t>
      </w:r>
      <w:bookmarkStart w:id="43" w:name="_Toc15032"/>
      <w:bookmarkEnd w:id="43"/>
      <w:bookmarkStart w:id="44" w:name="_Toc17748585"/>
      <w:bookmarkEnd w:id="44"/>
    </w:p>
    <w:p>
      <w:pPr>
        <w:ind w:firstLine="600"/>
        <w:rPr>
          <w:rFonts w:ascii="仿宋_GB2312" w:eastAsia="仿宋_GB2312"/>
          <w:color w:val="auto"/>
          <w:szCs w:val="30"/>
        </w:rPr>
      </w:pPr>
      <w:r>
        <w:rPr>
          <w:rFonts w:hint="eastAsia" w:ascii="仿宋_GB2312" w:eastAsia="仿宋_GB2312"/>
          <w:color w:val="auto"/>
          <w:szCs w:val="30"/>
        </w:rPr>
        <w:t>QQ群：1群514300763，2群514469166，3群174454238，4群1150412885</w:t>
      </w:r>
    </w:p>
    <w:p>
      <w:pPr>
        <w:ind w:firstLine="600"/>
        <w:rPr>
          <w:rFonts w:ascii="仿宋_GB2312" w:eastAsia="仿宋_GB2312"/>
          <w:color w:val="auto"/>
          <w:szCs w:val="30"/>
        </w:rPr>
      </w:pPr>
      <w:r>
        <w:rPr>
          <w:rFonts w:hint="eastAsia" w:ascii="仿宋_GB2312" w:eastAsia="仿宋_GB2312"/>
          <w:color w:val="auto"/>
          <w:szCs w:val="30"/>
        </w:rPr>
        <w:t>在线咨询：广东省药品交易中心官网在线客服。</w:t>
      </w:r>
    </w:p>
    <w:p>
      <w:pPr>
        <w:pStyle w:val="4"/>
        <w:ind w:firstLine="600"/>
        <w:rPr>
          <w:color w:val="auto"/>
        </w:rPr>
      </w:pPr>
      <w:bookmarkStart w:id="45" w:name="_Toc29485"/>
      <w:bookmarkStart w:id="46" w:name="_Toc869"/>
      <w:r>
        <w:rPr>
          <w:rFonts w:hint="eastAsia"/>
          <w:color w:val="auto"/>
        </w:rPr>
        <w:t>十三、其他</w:t>
      </w:r>
      <w:bookmarkEnd w:id="45"/>
      <w:bookmarkEnd w:id="46"/>
    </w:p>
    <w:p>
      <w:pPr>
        <w:ind w:firstLine="600"/>
        <w:rPr>
          <w:rFonts w:ascii="仿宋_GB2312" w:eastAsia="仿宋_GB2312"/>
          <w:color w:val="auto"/>
          <w:szCs w:val="30"/>
        </w:rPr>
      </w:pPr>
      <w:r>
        <w:rPr>
          <w:rFonts w:hint="eastAsia" w:ascii="仿宋_GB2312" w:eastAsia="仿宋_GB2312"/>
          <w:color w:val="auto"/>
          <w:szCs w:val="30"/>
        </w:rPr>
        <w:t>（一）当3月8日申报材料递交和信息公开时，由于不可抗力因素造成工作无法进行的，应宣布暂停择时进行。</w:t>
      </w:r>
    </w:p>
    <w:p>
      <w:pPr>
        <w:ind w:firstLine="600"/>
        <w:rPr>
          <w:rFonts w:ascii="仿宋_GB2312" w:eastAsia="仿宋_GB2312"/>
          <w:color w:val="auto"/>
          <w:szCs w:val="30"/>
        </w:rPr>
      </w:pPr>
      <w:r>
        <w:rPr>
          <w:rFonts w:hint="eastAsia" w:ascii="仿宋_GB2312" w:eastAsia="仿宋_GB2312"/>
          <w:color w:val="auto"/>
          <w:szCs w:val="30"/>
        </w:rPr>
        <w:t>（二）本次人工晶状体联盟带量采购结果执行时间等事项由联盟地区各省自行公布。</w:t>
      </w:r>
    </w:p>
    <w:p>
      <w:pPr>
        <w:pStyle w:val="3"/>
        <w:rPr>
          <w:rFonts w:ascii="华文中宋" w:hAnsi="华文中宋" w:eastAsia="华文中宋" w:cs="华文中宋"/>
          <w:b w:val="0"/>
          <w:bCs/>
          <w:color w:val="auto"/>
          <w:szCs w:val="22"/>
        </w:rPr>
      </w:pPr>
      <w:r>
        <w:rPr>
          <w:rFonts w:hint="eastAsia"/>
          <w:color w:val="auto"/>
        </w:rPr>
        <w:br w:type="page"/>
      </w:r>
      <w:bookmarkStart w:id="47" w:name="_Toc17748586"/>
      <w:bookmarkStart w:id="48" w:name="_Toc31109"/>
      <w:bookmarkStart w:id="49" w:name="_Toc16683"/>
      <w:bookmarkStart w:id="50" w:name="_Toc20286"/>
      <w:r>
        <w:rPr>
          <w:rFonts w:hint="eastAsia" w:ascii="华文中宋" w:hAnsi="华文中宋" w:eastAsia="华文中宋" w:cs="华文中宋"/>
          <w:b w:val="0"/>
          <w:bCs/>
          <w:color w:val="auto"/>
          <w:sz w:val="36"/>
          <w:szCs w:val="36"/>
        </w:rPr>
        <w:t>第二部分 申报企业须知</w:t>
      </w:r>
      <w:bookmarkEnd w:id="47"/>
      <w:bookmarkEnd w:id="48"/>
      <w:bookmarkEnd w:id="49"/>
      <w:bookmarkEnd w:id="50"/>
      <w:bookmarkStart w:id="51" w:name="_Toc25891"/>
      <w:bookmarkStart w:id="52" w:name="_Toc17748587"/>
    </w:p>
    <w:p>
      <w:pPr>
        <w:ind w:firstLine="0" w:firstLineChars="0"/>
        <w:rPr>
          <w:color w:val="auto"/>
        </w:rPr>
      </w:pPr>
    </w:p>
    <w:p>
      <w:pPr>
        <w:keepNext/>
        <w:keepLines/>
        <w:ind w:firstLine="600"/>
        <w:outlineLvl w:val="1"/>
        <w:rPr>
          <w:rFonts w:ascii="Arial" w:hAnsi="Arial" w:eastAsia="黑体"/>
          <w:color w:val="auto"/>
          <w:szCs w:val="30"/>
        </w:rPr>
      </w:pPr>
      <w:bookmarkStart w:id="53" w:name="_Toc15222"/>
      <w:bookmarkStart w:id="54" w:name="_Toc29047"/>
      <w:r>
        <w:rPr>
          <w:rFonts w:hint="eastAsia" w:ascii="Arial" w:hAnsi="Arial" w:eastAsia="黑体"/>
          <w:color w:val="auto"/>
          <w:szCs w:val="30"/>
        </w:rPr>
        <w:t>一、集团带量采购当事人</w:t>
      </w:r>
      <w:bookmarkEnd w:id="53"/>
      <w:bookmarkEnd w:id="54"/>
    </w:p>
    <w:p>
      <w:pPr>
        <w:ind w:firstLine="602"/>
        <w:rPr>
          <w:rFonts w:ascii="楷体_GB2312" w:eastAsia="楷体_GB2312"/>
          <w:b/>
          <w:bCs/>
          <w:color w:val="auto"/>
        </w:rPr>
      </w:pPr>
      <w:r>
        <w:rPr>
          <w:rFonts w:hint="eastAsia" w:ascii="楷体_GB2312" w:eastAsia="楷体_GB2312"/>
          <w:b/>
          <w:bCs/>
          <w:color w:val="auto"/>
        </w:rPr>
        <w:t>（一）申报企业</w:t>
      </w:r>
    </w:p>
    <w:p>
      <w:pPr>
        <w:ind w:firstLine="600"/>
        <w:rPr>
          <w:rFonts w:ascii="仿宋_GB2312" w:eastAsia="仿宋_GB2312"/>
          <w:color w:val="auto"/>
        </w:rPr>
      </w:pPr>
      <w:r>
        <w:rPr>
          <w:rFonts w:hint="eastAsia" w:ascii="仿宋_GB2312" w:eastAsia="仿宋_GB2312"/>
          <w:color w:val="auto"/>
        </w:rPr>
        <w:t>1.申报企业参加</w:t>
      </w:r>
      <w:r>
        <w:rPr>
          <w:rFonts w:hint="eastAsia" w:ascii="仿宋_GB2312" w:eastAsia="仿宋_GB2312"/>
          <w:color w:val="auto"/>
          <w:szCs w:val="30"/>
        </w:rPr>
        <w:t>人工晶状体联盟带量采购</w:t>
      </w:r>
      <w:r>
        <w:rPr>
          <w:rFonts w:hint="eastAsia" w:ascii="仿宋_GB2312" w:eastAsia="仿宋_GB2312"/>
          <w:color w:val="auto"/>
        </w:rPr>
        <w:t>活动应当具备以下条件：</w:t>
      </w:r>
    </w:p>
    <w:p>
      <w:pPr>
        <w:ind w:firstLine="600"/>
        <w:rPr>
          <w:rFonts w:ascii="仿宋_GB2312" w:eastAsia="仿宋_GB2312"/>
          <w:color w:val="auto"/>
        </w:rPr>
      </w:pPr>
      <w:r>
        <w:rPr>
          <w:rFonts w:hint="eastAsia" w:ascii="仿宋_GB2312" w:eastAsia="仿宋_GB2312"/>
          <w:color w:val="auto"/>
        </w:rPr>
        <w:t>（1）申报企业具有履行协议必须具备的能力；</w:t>
      </w:r>
    </w:p>
    <w:p>
      <w:pPr>
        <w:ind w:firstLine="600"/>
        <w:rPr>
          <w:rFonts w:ascii="仿宋_GB2312" w:eastAsia="仿宋_GB2312"/>
          <w:color w:val="auto"/>
          <w:szCs w:val="30"/>
        </w:rPr>
      </w:pPr>
      <w:r>
        <w:rPr>
          <w:rFonts w:hint="eastAsia" w:ascii="仿宋_GB2312" w:eastAsia="仿宋_GB2312"/>
          <w:color w:val="auto"/>
          <w:szCs w:val="30"/>
        </w:rPr>
        <w:t>（2）参加本次人工晶状体联盟带量采购活动前两年内，申报企业在医用耗材生产经营活动中无严重违法记录；</w:t>
      </w:r>
    </w:p>
    <w:p>
      <w:pPr>
        <w:ind w:firstLine="600"/>
        <w:rPr>
          <w:rFonts w:ascii="仿宋_GB2312" w:eastAsia="仿宋_GB2312"/>
          <w:color w:val="auto"/>
        </w:rPr>
      </w:pPr>
      <w:r>
        <w:rPr>
          <w:rFonts w:hint="eastAsia" w:ascii="仿宋_GB2312" w:eastAsia="仿宋_GB2312"/>
          <w:color w:val="auto"/>
        </w:rPr>
        <w:t>（3）在国家医疗保障局关于建立医药价格和招采信用评价制度的指导意见（医保发〔2020〕34 号）、国家医保局医药价格和招标采购指导中心关于印发医药价格和招采信用评价的操作规范（2020版）的通知（医保价采中心函〔2020〕24号）和国家医保局医药价格和招标采购指导中心关于印发医药价格和招采信用评级的裁量基准（2020版）的通知（医保价采中心函〔2020〕25号）印发后，申报企业在医用耗材生产经营活动中，无该文件所指的严重、特别严重的失信行为；</w:t>
      </w:r>
    </w:p>
    <w:p>
      <w:pPr>
        <w:ind w:firstLine="600"/>
        <w:rPr>
          <w:rFonts w:ascii="仿宋_GB2312" w:eastAsia="仿宋_GB2312"/>
          <w:color w:val="auto"/>
        </w:rPr>
      </w:pPr>
      <w:r>
        <w:rPr>
          <w:rFonts w:hint="eastAsia" w:ascii="仿宋_GB2312" w:eastAsia="仿宋_GB2312"/>
          <w:color w:val="auto"/>
        </w:rPr>
        <w:t>（4）申报企业对产品的质量负责，一旦中选，作为供应保障的第一责任人，及时、足量按要求组织生产，并向配送企业发送产品，满足医疗机构临床使用需求。</w:t>
      </w:r>
    </w:p>
    <w:p>
      <w:pPr>
        <w:ind w:firstLine="600"/>
        <w:rPr>
          <w:rFonts w:ascii="仿宋_GB2312" w:eastAsia="仿宋_GB2312"/>
          <w:color w:val="auto"/>
        </w:rPr>
      </w:pPr>
      <w:r>
        <w:rPr>
          <w:rFonts w:hint="eastAsia" w:ascii="仿宋_GB2312" w:eastAsia="仿宋_GB2312"/>
          <w:color w:val="auto"/>
        </w:rPr>
        <w:t>2.申报企业应按照采购文件的要求编制申报材料，申报材料应对采购文件提出的要求和条件做出响应。</w:t>
      </w:r>
    </w:p>
    <w:p>
      <w:pPr>
        <w:ind w:firstLine="602"/>
        <w:rPr>
          <w:rFonts w:ascii="楷体_GB2312" w:eastAsia="楷体_GB2312"/>
          <w:b/>
          <w:bCs/>
          <w:color w:val="auto"/>
        </w:rPr>
      </w:pPr>
      <w:r>
        <w:rPr>
          <w:rFonts w:hint="eastAsia" w:ascii="楷体_GB2312" w:eastAsia="楷体_GB2312"/>
          <w:b/>
          <w:bCs/>
          <w:color w:val="auto"/>
        </w:rPr>
        <w:t>（二）其他要求</w:t>
      </w:r>
    </w:p>
    <w:p>
      <w:pPr>
        <w:ind w:firstLine="600"/>
        <w:rPr>
          <w:rFonts w:ascii="仿宋_GB2312" w:eastAsia="仿宋_GB2312"/>
          <w:color w:val="auto"/>
        </w:rPr>
      </w:pPr>
      <w:r>
        <w:rPr>
          <w:rFonts w:hint="eastAsia" w:ascii="仿宋_GB2312" w:eastAsia="仿宋_GB2312"/>
          <w:color w:val="auto"/>
        </w:rPr>
        <w:t>1. 若申报企业明显不具备申报资格中规定必须满足的全部要求，或涉嫌提供虚假证明材料的，一经确认，省药交中心将不接受其申报；情节严重的，取消该企业生产的所有耗材采购周期内在人工晶状体联盟带量采购地区耗材采购活动的参与资格。</w:t>
      </w:r>
    </w:p>
    <w:p>
      <w:pPr>
        <w:ind w:firstLine="600"/>
        <w:rPr>
          <w:rFonts w:ascii="仿宋_GB2312" w:eastAsia="仿宋_GB2312"/>
          <w:color w:val="auto"/>
        </w:rPr>
      </w:pPr>
      <w:r>
        <w:rPr>
          <w:rFonts w:hint="eastAsia" w:ascii="仿宋_GB2312" w:eastAsia="仿宋_GB2312"/>
          <w:color w:val="auto"/>
        </w:rPr>
        <w:t>2. 企业在参加本次人工晶状体联盟带量采购活动前两年内，不存在因申报品种质量等问题被省级（含）以上药品监督管理部门处罚过的情况以及不存在其他在经营活动中因严重违法被行政处罚或刑事处罚的情况。申报品种在本次人工晶状体联盟带量采购活动前两年内不存在省级（含）以上药品监督管理部门质量检验不合格情况。</w:t>
      </w:r>
    </w:p>
    <w:p>
      <w:pPr>
        <w:ind w:firstLine="600"/>
        <w:rPr>
          <w:rFonts w:ascii="仿宋_GB2312" w:eastAsia="仿宋_GB2312"/>
          <w:color w:val="auto"/>
        </w:rPr>
      </w:pPr>
      <w:r>
        <w:rPr>
          <w:rFonts w:hint="eastAsia" w:ascii="仿宋_GB2312" w:eastAsia="仿宋_GB2312"/>
          <w:color w:val="auto"/>
        </w:rPr>
        <w:t>3. 申报企业中选后，须按联盟地区主管部门要求签订购销协议。</w:t>
      </w:r>
    </w:p>
    <w:p>
      <w:pPr>
        <w:pStyle w:val="4"/>
        <w:ind w:firstLine="600"/>
        <w:rPr>
          <w:color w:val="auto"/>
        </w:rPr>
      </w:pPr>
      <w:bookmarkStart w:id="55" w:name="_Toc18933"/>
      <w:bookmarkStart w:id="56" w:name="_Toc29168"/>
      <w:r>
        <w:rPr>
          <w:rFonts w:hint="eastAsia"/>
          <w:color w:val="auto"/>
        </w:rPr>
        <w:t>二、申报材料编制</w:t>
      </w:r>
      <w:bookmarkEnd w:id="55"/>
      <w:bookmarkEnd w:id="56"/>
    </w:p>
    <w:p>
      <w:pPr>
        <w:keepNext/>
        <w:keepLines/>
        <w:ind w:firstLine="602"/>
        <w:rPr>
          <w:rFonts w:ascii="楷体_GB2312" w:eastAsia="楷体_GB2312"/>
          <w:b/>
          <w:bCs/>
          <w:color w:val="auto"/>
        </w:rPr>
      </w:pPr>
      <w:bookmarkStart w:id="57" w:name="_Toc26562"/>
      <w:r>
        <w:rPr>
          <w:rFonts w:hint="eastAsia" w:ascii="楷体_GB2312" w:eastAsia="楷体_GB2312"/>
          <w:b/>
          <w:bCs/>
          <w:color w:val="auto"/>
        </w:rPr>
        <w:t>（一）编制要求</w:t>
      </w:r>
      <w:bookmarkEnd w:id="57"/>
    </w:p>
    <w:p>
      <w:pPr>
        <w:ind w:firstLine="600"/>
        <w:rPr>
          <w:rFonts w:ascii="仿宋_GB2312" w:eastAsia="仿宋_GB2312"/>
          <w:color w:val="auto"/>
        </w:rPr>
      </w:pPr>
      <w:r>
        <w:rPr>
          <w:rFonts w:hint="eastAsia" w:ascii="仿宋_GB2312" w:eastAsia="仿宋_GB2312"/>
          <w:color w:val="auto"/>
        </w:rPr>
        <w:t>申报企业应仔细阅读采购文件全部内容，按采购文件的要求提供申报材料，并保证所提供的全部材料真实有效。申报材料涉及有效期限的，必须在申报信息公开当日仍在有效期内。如果由于申报企业没有按照采购文件的要求提交完整材料，或者提交的申报材料没有对采购文件做出响应、申报材料内容不实等原因，影响中选结果的，由申报企业自行负责。</w:t>
      </w:r>
    </w:p>
    <w:p>
      <w:pPr>
        <w:ind w:firstLine="602"/>
        <w:rPr>
          <w:rFonts w:ascii="楷体_GB2312" w:eastAsia="楷体_GB2312"/>
          <w:b/>
          <w:bCs/>
          <w:color w:val="auto"/>
        </w:rPr>
      </w:pPr>
      <w:r>
        <w:rPr>
          <w:rFonts w:hint="eastAsia" w:ascii="楷体_GB2312" w:eastAsia="楷体_GB2312"/>
          <w:b/>
          <w:bCs/>
          <w:color w:val="auto"/>
        </w:rPr>
        <w:t>（二）申报语言、耗材名称、耗材规格型号表示和计量单位</w:t>
      </w:r>
    </w:p>
    <w:p>
      <w:pPr>
        <w:ind w:firstLine="600"/>
        <w:rPr>
          <w:rFonts w:ascii="仿宋_GB2312" w:eastAsia="仿宋_GB2312"/>
          <w:color w:val="auto"/>
        </w:rPr>
      </w:pPr>
      <w:r>
        <w:rPr>
          <w:rFonts w:hint="eastAsia" w:ascii="仿宋_GB2312" w:eastAsia="仿宋_GB2312"/>
          <w:color w:val="auto"/>
        </w:rPr>
        <w:t>1. 申报企业与省药交中心就申报递交的材料、交换的文件和来往信件，一律以中文书写。</w:t>
      </w:r>
    </w:p>
    <w:p>
      <w:pPr>
        <w:ind w:firstLine="600"/>
        <w:rPr>
          <w:rFonts w:ascii="仿宋_GB2312" w:eastAsia="仿宋_GB2312"/>
          <w:color w:val="auto"/>
        </w:rPr>
      </w:pPr>
      <w:r>
        <w:rPr>
          <w:rFonts w:hint="eastAsia" w:ascii="仿宋_GB2312" w:eastAsia="仿宋_GB2312"/>
          <w:color w:val="auto"/>
        </w:rPr>
        <w:t>2. 除申报材料中对技术规格另有规定外，应使用中华人民共和国法定计量单位和有关部门规定的耗材名称、耗材规格型号表示方法。</w:t>
      </w:r>
    </w:p>
    <w:p>
      <w:pPr>
        <w:ind w:firstLine="602"/>
        <w:rPr>
          <w:rFonts w:ascii="楷体_GB2312" w:eastAsia="楷体_GB2312"/>
          <w:b/>
          <w:bCs/>
          <w:color w:val="auto"/>
        </w:rPr>
      </w:pPr>
      <w:r>
        <w:rPr>
          <w:rFonts w:hint="eastAsia" w:ascii="楷体_GB2312" w:eastAsia="楷体_GB2312"/>
          <w:b/>
          <w:bCs/>
          <w:color w:val="auto"/>
        </w:rPr>
        <w:t>（三）纸质申报材料的构成</w:t>
      </w:r>
    </w:p>
    <w:p>
      <w:pPr>
        <w:ind w:firstLine="600"/>
        <w:rPr>
          <w:rFonts w:ascii="仿宋_GB2312" w:eastAsia="仿宋_GB2312"/>
          <w:color w:val="auto"/>
        </w:rPr>
      </w:pPr>
      <w:r>
        <w:rPr>
          <w:rFonts w:hint="eastAsia" w:ascii="仿宋_GB2312" w:eastAsia="仿宋_GB2312"/>
          <w:color w:val="auto"/>
        </w:rPr>
        <w:t>按采购文件中提供的申报材料的格式要求，用A4纸依顺序准备纸质申报材料，构成如下（每页均需加盖企业公章）：</w:t>
      </w:r>
    </w:p>
    <w:p>
      <w:pPr>
        <w:ind w:firstLine="600"/>
        <w:rPr>
          <w:rFonts w:ascii="仿宋_GB2312" w:eastAsia="仿宋_GB2312"/>
          <w:color w:val="auto"/>
        </w:rPr>
      </w:pPr>
      <w:r>
        <w:rPr>
          <w:rFonts w:hint="eastAsia" w:ascii="仿宋_GB2312" w:eastAsia="仿宋_GB2312"/>
          <w:color w:val="auto"/>
        </w:rPr>
        <w:t>1. 医药企业价格和营销行为信用承诺书（附件1）；</w:t>
      </w:r>
    </w:p>
    <w:p>
      <w:pPr>
        <w:ind w:firstLine="600"/>
        <w:rPr>
          <w:rFonts w:ascii="仿宋_GB2312" w:eastAsia="仿宋_GB2312"/>
          <w:color w:val="auto"/>
        </w:rPr>
      </w:pPr>
      <w:r>
        <w:rPr>
          <w:rFonts w:hint="eastAsia" w:ascii="仿宋_GB2312" w:eastAsia="仿宋_GB2312"/>
          <w:color w:val="auto"/>
        </w:rPr>
        <w:t>2. 法定代表人授权书（附件2）；</w:t>
      </w:r>
    </w:p>
    <w:p>
      <w:pPr>
        <w:ind w:firstLine="600"/>
        <w:rPr>
          <w:rFonts w:ascii="仿宋_GB2312" w:eastAsia="仿宋_GB2312"/>
          <w:color w:val="auto"/>
        </w:rPr>
      </w:pPr>
      <w:r>
        <w:rPr>
          <w:rFonts w:hint="eastAsia" w:ascii="仿宋_GB2312" w:eastAsia="仿宋_GB2312"/>
          <w:color w:val="auto"/>
        </w:rPr>
        <w:t>3.</w:t>
      </w:r>
      <w:r>
        <w:rPr>
          <w:rFonts w:hint="eastAsia" w:ascii="仿宋_GB2312" w:hAnsi="仿宋" w:eastAsia="仿宋_GB2312" w:cs="仿宋"/>
          <w:color w:val="auto"/>
        </w:rPr>
        <w:t>《1类/2类/3类/4类/5类/6类/7类/8类/9类/10类/11类A采购单梯级报价表》（附件3-1、3-2、3-3、3-4、3-5、3-6、3-7、3-8、3-9、3-10、3-11）；《1类/2类/3类/4类/5类B采购单报价表》（附件4-1、4-2、4-3、4-4、4-5）；须按每一类别</w:t>
      </w:r>
      <w:r>
        <w:rPr>
          <w:rFonts w:hint="eastAsia" w:ascii="仿宋_GB2312" w:eastAsia="仿宋_GB2312"/>
          <w:color w:val="auto"/>
        </w:rPr>
        <w:t>中对应的医疗器械注册证进行申报；</w:t>
      </w:r>
    </w:p>
    <w:p>
      <w:pPr>
        <w:snapToGrid w:val="0"/>
        <w:ind w:firstLine="600"/>
        <w:rPr>
          <w:color w:val="auto"/>
        </w:rPr>
      </w:pPr>
      <w:r>
        <w:rPr>
          <w:rFonts w:hint="eastAsia" w:ascii="仿宋_GB2312" w:eastAsia="仿宋_GB2312"/>
          <w:color w:val="auto"/>
        </w:rPr>
        <w:t>4.企业及产品资质材料以申报企业按照省药交中心报名资质要求在竞价议价系统维护提交的有效材料为准，无需另附申报材料中。申报材料电子版（纸质版加盖企业公章）须在规定的报名时间内通过省平台竞价议价系统网上提交，申报材料纸质盖章版企业留档备查。</w:t>
      </w:r>
      <w:r>
        <w:rPr>
          <w:rFonts w:hint="eastAsia" w:ascii="仿宋_GB2312" w:eastAsia="仿宋_GB2312"/>
          <w:color w:val="auto"/>
        </w:rPr>
        <w:cr/>
      </w:r>
      <w:r>
        <w:rPr>
          <w:rFonts w:hint="eastAsia" w:ascii="楷体_GB2312" w:eastAsia="楷体_GB2312"/>
          <w:color w:val="auto"/>
        </w:rPr>
        <w:t xml:space="preserve">   </w:t>
      </w:r>
      <w:r>
        <w:rPr>
          <w:rFonts w:hint="eastAsia" w:ascii="楷体_GB2312" w:eastAsia="楷体_GB2312"/>
          <w:b/>
          <w:bCs/>
          <w:color w:val="auto"/>
        </w:rPr>
        <w:t>（四）企业梯级报价</w:t>
      </w:r>
    </w:p>
    <w:p>
      <w:pPr>
        <w:spacing w:line="600" w:lineRule="exact"/>
        <w:ind w:firstLine="600"/>
        <w:rPr>
          <w:rFonts w:ascii="仿宋_GB2312" w:eastAsia="仿宋_GB2312"/>
          <w:color w:val="auto"/>
        </w:rPr>
      </w:pPr>
      <w:r>
        <w:rPr>
          <w:rFonts w:hint="eastAsia" w:ascii="仿宋_GB2312" w:eastAsia="仿宋_GB2312"/>
          <w:color w:val="auto"/>
        </w:rPr>
        <w:t>1.申报价以人民币填报，单位为“元”，保留至小数点后2位；以最小使用单位（片）为计价单位。</w:t>
      </w:r>
    </w:p>
    <w:p>
      <w:pPr>
        <w:spacing w:line="600" w:lineRule="exact"/>
        <w:ind w:firstLine="600"/>
        <w:rPr>
          <w:rFonts w:ascii="仿宋_GB2312" w:eastAsia="仿宋_GB2312"/>
          <w:color w:val="auto"/>
        </w:rPr>
      </w:pPr>
      <w:r>
        <w:rPr>
          <w:rFonts w:hint="eastAsia" w:ascii="仿宋_GB2312" w:eastAsia="仿宋_GB2312"/>
          <w:color w:val="auto"/>
        </w:rPr>
        <w:t>2.申报价为申报企业的实际供应价，应包含税费、配送费，以及</w:t>
      </w:r>
      <w:r>
        <w:rPr>
          <w:rFonts w:hint="eastAsia" w:ascii="仿宋_GB2312" w:eastAsia="仿宋_GB2312"/>
          <w:color w:val="auto"/>
          <w:lang w:bidi="ar"/>
        </w:rPr>
        <w:t>一次性塑料/不锈钢/钛合金人工晶状</w:t>
      </w:r>
      <w:r>
        <w:rPr>
          <w:rFonts w:hint="eastAsia" w:ascii="仿宋_GB2312" w:eastAsia="仿宋_GB2312"/>
          <w:color w:val="auto"/>
        </w:rPr>
        <w:t>体植入器械等所有费用。</w:t>
      </w:r>
    </w:p>
    <w:p>
      <w:pPr>
        <w:spacing w:line="600" w:lineRule="exact"/>
        <w:ind w:firstLine="600"/>
        <w:rPr>
          <w:rFonts w:ascii="仿宋_GB2312" w:eastAsia="仿宋_GB2312"/>
          <w:color w:val="auto"/>
          <w:lang w:bidi="ar"/>
        </w:rPr>
      </w:pPr>
      <w:r>
        <w:rPr>
          <w:rFonts w:ascii="仿宋_GB2312" w:eastAsia="仿宋_GB2312"/>
          <w:color w:val="auto"/>
        </w:rPr>
        <w:t>3.</w:t>
      </w:r>
      <w:bookmarkStart w:id="58" w:name="_Hlk64905174"/>
      <w:r>
        <w:rPr>
          <w:rFonts w:hint="eastAsia" w:ascii="仿宋_GB2312" w:eastAsia="仿宋_GB2312"/>
          <w:color w:val="auto"/>
          <w:lang w:bidi="ar"/>
        </w:rPr>
        <w:t>同一注册证内存在多个型号规格或同类别同一注册证同时包含预装和非预装的，企业需标注具体型号规格或预装/非预装，但同类别同一注册证仅报一个价格；若报多个价格的，视为无效报价</w:t>
      </w:r>
      <w:r>
        <w:rPr>
          <w:rFonts w:hint="eastAsia" w:ascii="仿宋_GB2312" w:eastAsia="仿宋_GB2312"/>
          <w:color w:val="auto"/>
        </w:rPr>
        <w:t>。</w:t>
      </w:r>
    </w:p>
    <w:bookmarkEnd w:id="58"/>
    <w:p>
      <w:pPr>
        <w:numPr>
          <w:ilvl w:val="255"/>
          <w:numId w:val="0"/>
        </w:numPr>
        <w:spacing w:line="600" w:lineRule="exact"/>
        <w:ind w:firstLine="600"/>
        <w:rPr>
          <w:rFonts w:ascii="仿宋_GB2312" w:eastAsia="仿宋_GB2312"/>
          <w:color w:val="auto"/>
          <w:lang w:bidi="ar"/>
        </w:rPr>
      </w:pPr>
      <w:r>
        <w:rPr>
          <w:rFonts w:hint="eastAsia" w:ascii="仿宋_GB2312" w:eastAsia="仿宋_GB2312"/>
          <w:color w:val="auto"/>
          <w:lang w:bidi="ar"/>
        </w:rPr>
        <w:t>4.有效申报价应小于下表所列对应类别的价格，同类别内同注册证的申报价等于或高于的视为无效报价。</w:t>
      </w:r>
    </w:p>
    <w:tbl>
      <w:tblPr>
        <w:tblStyle w:val="11"/>
        <w:tblpPr w:leftFromText="180" w:rightFromText="180" w:vertAnchor="text" w:tblpX="-763" w:tblpY="79"/>
        <w:tblOverlap w:val="never"/>
        <w:tblW w:w="10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4284"/>
        <w:gridCol w:w="851"/>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14" w:type="dxa"/>
            <w:vAlign w:val="center"/>
          </w:tcPr>
          <w:p>
            <w:pPr>
              <w:spacing w:line="360" w:lineRule="exact"/>
              <w:ind w:firstLine="0" w:firstLineChars="0"/>
              <w:jc w:val="center"/>
              <w:rPr>
                <w:rFonts w:cs="华文宋体" w:asciiTheme="minorEastAsia" w:hAnsiTheme="minorEastAsia" w:eastAsiaTheme="minorEastAsia"/>
                <w:b/>
                <w:bCs/>
                <w:color w:val="auto"/>
                <w:kern w:val="0"/>
                <w:sz w:val="21"/>
                <w:szCs w:val="21"/>
                <w:lang w:bidi="ar"/>
              </w:rPr>
            </w:pPr>
            <w:r>
              <w:rPr>
                <w:rFonts w:hint="eastAsia" w:cs="华文宋体" w:asciiTheme="minorEastAsia" w:hAnsiTheme="minorEastAsia" w:eastAsiaTheme="minorEastAsia"/>
                <w:b/>
                <w:bCs/>
                <w:color w:val="auto"/>
                <w:kern w:val="0"/>
                <w:sz w:val="21"/>
                <w:szCs w:val="21"/>
                <w:lang w:bidi="ar"/>
              </w:rPr>
              <w:t>类别</w:t>
            </w:r>
          </w:p>
        </w:tc>
        <w:tc>
          <w:tcPr>
            <w:tcW w:w="4284" w:type="dxa"/>
            <w:vAlign w:val="center"/>
          </w:tcPr>
          <w:p>
            <w:pPr>
              <w:spacing w:line="360" w:lineRule="exact"/>
              <w:ind w:firstLine="422"/>
              <w:jc w:val="center"/>
              <w:rPr>
                <w:rFonts w:cs="华文宋体" w:asciiTheme="minorEastAsia" w:hAnsiTheme="minorEastAsia" w:eastAsiaTheme="minorEastAsia"/>
                <w:b/>
                <w:bCs/>
                <w:color w:val="auto"/>
                <w:kern w:val="0"/>
                <w:sz w:val="21"/>
                <w:szCs w:val="21"/>
                <w:lang w:bidi="ar"/>
              </w:rPr>
            </w:pPr>
            <w:r>
              <w:rPr>
                <w:rFonts w:hint="eastAsia" w:cs="华文宋体" w:asciiTheme="minorEastAsia" w:hAnsiTheme="minorEastAsia" w:eastAsiaTheme="minorEastAsia"/>
                <w:b/>
                <w:bCs/>
                <w:color w:val="auto"/>
                <w:kern w:val="0"/>
                <w:sz w:val="21"/>
                <w:szCs w:val="21"/>
                <w:lang w:bidi="ar"/>
              </w:rPr>
              <w:t>名称及价格</w:t>
            </w:r>
          </w:p>
        </w:tc>
        <w:tc>
          <w:tcPr>
            <w:tcW w:w="851" w:type="dxa"/>
            <w:vAlign w:val="center"/>
          </w:tcPr>
          <w:p>
            <w:pPr>
              <w:spacing w:line="360" w:lineRule="exact"/>
              <w:ind w:firstLine="0" w:firstLineChars="0"/>
              <w:jc w:val="center"/>
              <w:rPr>
                <w:rFonts w:cs="华文宋体" w:asciiTheme="minorEastAsia" w:hAnsiTheme="minorEastAsia" w:eastAsiaTheme="minorEastAsia"/>
                <w:b/>
                <w:bCs/>
                <w:color w:val="auto"/>
                <w:kern w:val="0"/>
                <w:sz w:val="21"/>
                <w:szCs w:val="21"/>
                <w:lang w:bidi="ar"/>
              </w:rPr>
            </w:pPr>
            <w:r>
              <w:rPr>
                <w:rFonts w:hint="eastAsia" w:cs="华文宋体" w:asciiTheme="minorEastAsia" w:hAnsiTheme="minorEastAsia" w:eastAsiaTheme="minorEastAsia"/>
                <w:b/>
                <w:bCs/>
                <w:color w:val="auto"/>
                <w:kern w:val="0"/>
                <w:sz w:val="21"/>
                <w:szCs w:val="21"/>
                <w:lang w:bidi="ar"/>
              </w:rPr>
              <w:t>类别</w:t>
            </w:r>
          </w:p>
        </w:tc>
        <w:tc>
          <w:tcPr>
            <w:tcW w:w="4680" w:type="dxa"/>
            <w:vAlign w:val="center"/>
          </w:tcPr>
          <w:p>
            <w:pPr>
              <w:spacing w:line="360" w:lineRule="exact"/>
              <w:ind w:firstLine="422"/>
              <w:jc w:val="center"/>
              <w:rPr>
                <w:rFonts w:cs="华文宋体" w:asciiTheme="minorEastAsia" w:hAnsiTheme="minorEastAsia" w:eastAsiaTheme="minorEastAsia"/>
                <w:b/>
                <w:bCs/>
                <w:color w:val="auto"/>
                <w:kern w:val="0"/>
                <w:sz w:val="21"/>
                <w:szCs w:val="21"/>
                <w:lang w:bidi="ar"/>
              </w:rPr>
            </w:pPr>
            <w:r>
              <w:rPr>
                <w:rFonts w:hint="eastAsia" w:cs="华文宋体" w:asciiTheme="minorEastAsia" w:hAnsiTheme="minorEastAsia" w:eastAsiaTheme="minorEastAsia"/>
                <w:b/>
                <w:bCs/>
                <w:color w:val="auto"/>
                <w:kern w:val="0"/>
                <w:sz w:val="21"/>
                <w:szCs w:val="21"/>
                <w:lang w:bidi="ar"/>
              </w:rPr>
              <w:t>名称及价格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814" w:type="dxa"/>
            <w:vAlign w:val="center"/>
          </w:tcPr>
          <w:p>
            <w:pPr>
              <w:spacing w:line="360" w:lineRule="exact"/>
              <w:ind w:firstLine="0" w:firstLineChars="0"/>
              <w:jc w:val="center"/>
              <w:rPr>
                <w:rFonts w:cs="华文宋体" w:asciiTheme="minorEastAsia" w:hAnsiTheme="minorEastAsia" w:eastAsiaTheme="minorEastAsia"/>
                <w:b/>
                <w:bCs/>
                <w:color w:val="auto"/>
                <w:kern w:val="0"/>
                <w:sz w:val="21"/>
                <w:szCs w:val="21"/>
                <w:lang w:bidi="ar"/>
              </w:rPr>
            </w:pPr>
            <w:r>
              <w:rPr>
                <w:rFonts w:hint="eastAsia" w:cs="华文宋体" w:asciiTheme="minorEastAsia" w:hAnsiTheme="minorEastAsia" w:eastAsiaTheme="minorEastAsia"/>
                <w:b/>
                <w:bCs/>
                <w:color w:val="auto"/>
                <w:kern w:val="0"/>
                <w:sz w:val="21"/>
                <w:szCs w:val="21"/>
                <w:lang w:bidi="ar"/>
              </w:rPr>
              <w:t>1类</w:t>
            </w:r>
          </w:p>
        </w:tc>
        <w:tc>
          <w:tcPr>
            <w:tcW w:w="4284" w:type="dxa"/>
            <w:vAlign w:val="center"/>
          </w:tcPr>
          <w:p>
            <w:pPr>
              <w:spacing w:line="360" w:lineRule="exact"/>
              <w:ind w:firstLine="0" w:firstLineChars="0"/>
              <w:jc w:val="center"/>
              <w:rPr>
                <w:rFonts w:cs="华文宋体" w:asciiTheme="minorEastAsia" w:hAnsiTheme="minorEastAsia" w:eastAsiaTheme="minorEastAsia"/>
                <w:color w:val="auto"/>
                <w:kern w:val="0"/>
                <w:sz w:val="21"/>
                <w:szCs w:val="21"/>
                <w:lang w:bidi="ar"/>
              </w:rPr>
            </w:pPr>
            <w:r>
              <w:rPr>
                <w:rFonts w:hint="eastAsia" w:cs="华文宋体" w:asciiTheme="minorEastAsia" w:hAnsiTheme="minorEastAsia" w:eastAsiaTheme="minorEastAsia"/>
                <w:color w:val="auto"/>
                <w:kern w:val="0"/>
                <w:sz w:val="21"/>
                <w:szCs w:val="21"/>
                <w:lang w:bidi="ar"/>
              </w:rPr>
              <w:t>硬性球面一件单焦＜378元</w:t>
            </w:r>
          </w:p>
        </w:tc>
        <w:tc>
          <w:tcPr>
            <w:tcW w:w="851" w:type="dxa"/>
            <w:vAlign w:val="center"/>
          </w:tcPr>
          <w:p>
            <w:pPr>
              <w:spacing w:line="360" w:lineRule="exact"/>
              <w:ind w:firstLine="0" w:firstLineChars="0"/>
              <w:jc w:val="center"/>
              <w:rPr>
                <w:rFonts w:cs="华文宋体" w:asciiTheme="minorEastAsia" w:hAnsiTheme="minorEastAsia" w:eastAsiaTheme="minorEastAsia"/>
                <w:b/>
                <w:bCs/>
                <w:color w:val="auto"/>
                <w:kern w:val="0"/>
                <w:sz w:val="21"/>
                <w:szCs w:val="21"/>
                <w:lang w:bidi="ar"/>
              </w:rPr>
            </w:pPr>
            <w:r>
              <w:rPr>
                <w:rFonts w:hint="eastAsia" w:cs="华文宋体" w:asciiTheme="minorEastAsia" w:hAnsiTheme="minorEastAsia" w:eastAsiaTheme="minorEastAsia"/>
                <w:b/>
                <w:bCs/>
                <w:color w:val="auto"/>
                <w:kern w:val="0"/>
                <w:sz w:val="21"/>
                <w:szCs w:val="21"/>
                <w:lang w:bidi="ar"/>
              </w:rPr>
              <w:t>2类</w:t>
            </w:r>
          </w:p>
        </w:tc>
        <w:tc>
          <w:tcPr>
            <w:tcW w:w="4680" w:type="dxa"/>
            <w:vAlign w:val="center"/>
          </w:tcPr>
          <w:p>
            <w:pPr>
              <w:spacing w:line="360" w:lineRule="exact"/>
              <w:ind w:firstLine="0" w:firstLineChars="0"/>
              <w:jc w:val="center"/>
              <w:rPr>
                <w:rFonts w:hint="eastAsia" w:cs="华文宋体" w:asciiTheme="minorEastAsia" w:hAnsiTheme="minorEastAsia" w:eastAsiaTheme="minorEastAsia"/>
                <w:color w:val="auto"/>
                <w:kern w:val="0"/>
                <w:sz w:val="21"/>
                <w:szCs w:val="21"/>
                <w:lang w:bidi="ar"/>
              </w:rPr>
            </w:pPr>
            <w:r>
              <w:rPr>
                <w:rFonts w:hint="eastAsia" w:cs="华文宋体" w:asciiTheme="minorEastAsia" w:hAnsiTheme="minorEastAsia" w:eastAsiaTheme="minorEastAsia"/>
                <w:color w:val="auto"/>
                <w:kern w:val="0"/>
                <w:sz w:val="21"/>
                <w:szCs w:val="21"/>
                <w:lang w:bidi="ar"/>
              </w:rPr>
              <w:t xml:space="preserve">软性非球面一件单焦亲水                 </w:t>
            </w:r>
          </w:p>
          <w:p>
            <w:pPr>
              <w:spacing w:line="360" w:lineRule="exact"/>
              <w:ind w:firstLine="0" w:firstLineChars="0"/>
              <w:jc w:val="center"/>
              <w:rPr>
                <w:rFonts w:cs="华文宋体" w:asciiTheme="minorEastAsia" w:hAnsiTheme="minorEastAsia" w:eastAsiaTheme="minorEastAsia"/>
                <w:color w:val="auto"/>
                <w:kern w:val="0"/>
                <w:sz w:val="21"/>
                <w:szCs w:val="21"/>
                <w:lang w:bidi="ar"/>
              </w:rPr>
            </w:pPr>
            <w:r>
              <w:rPr>
                <w:rFonts w:hint="eastAsia" w:cs="华文宋体" w:asciiTheme="minorEastAsia" w:hAnsiTheme="minorEastAsia" w:eastAsiaTheme="minorEastAsia"/>
                <w:color w:val="auto"/>
                <w:kern w:val="0"/>
                <w:sz w:val="21"/>
                <w:szCs w:val="21"/>
                <w:lang w:bidi="ar"/>
              </w:rPr>
              <w:t>（含预装和非预装）                       （非预装价格已含人工晶体植入器械）</w:t>
            </w:r>
          </w:p>
          <w:p>
            <w:pPr>
              <w:spacing w:line="360" w:lineRule="exact"/>
              <w:ind w:firstLine="0" w:firstLineChars="0"/>
              <w:jc w:val="center"/>
              <w:rPr>
                <w:rFonts w:cs="华文宋体" w:asciiTheme="minorEastAsia" w:hAnsiTheme="minorEastAsia" w:eastAsiaTheme="minorEastAsia"/>
                <w:color w:val="auto"/>
                <w:kern w:val="0"/>
                <w:sz w:val="21"/>
                <w:szCs w:val="21"/>
                <w:lang w:bidi="ar"/>
              </w:rPr>
            </w:pPr>
            <w:r>
              <w:rPr>
                <w:rFonts w:hint="eastAsia" w:cs="华文宋体" w:asciiTheme="minorEastAsia" w:hAnsiTheme="minorEastAsia" w:eastAsiaTheme="minorEastAsia"/>
                <w:color w:val="auto"/>
                <w:kern w:val="0"/>
                <w:sz w:val="21"/>
                <w:szCs w:val="21"/>
                <w:lang w:bidi="ar"/>
              </w:rPr>
              <w:t>＜1450元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814" w:type="dxa"/>
            <w:vAlign w:val="center"/>
          </w:tcPr>
          <w:p>
            <w:pPr>
              <w:spacing w:line="360" w:lineRule="exact"/>
              <w:ind w:firstLine="0" w:firstLineChars="0"/>
              <w:jc w:val="center"/>
              <w:rPr>
                <w:rFonts w:cs="华文宋体" w:asciiTheme="minorEastAsia" w:hAnsiTheme="minorEastAsia" w:eastAsiaTheme="minorEastAsia"/>
                <w:b/>
                <w:bCs/>
                <w:color w:val="auto"/>
                <w:kern w:val="0"/>
                <w:sz w:val="21"/>
                <w:szCs w:val="21"/>
                <w:lang w:bidi="ar"/>
              </w:rPr>
            </w:pPr>
            <w:r>
              <w:rPr>
                <w:rFonts w:hint="eastAsia" w:cs="华文宋体" w:asciiTheme="minorEastAsia" w:hAnsiTheme="minorEastAsia" w:eastAsiaTheme="minorEastAsia"/>
                <w:b/>
                <w:bCs/>
                <w:color w:val="auto"/>
                <w:kern w:val="0"/>
                <w:sz w:val="21"/>
                <w:szCs w:val="21"/>
                <w:lang w:bidi="ar"/>
              </w:rPr>
              <w:t>3类</w:t>
            </w:r>
          </w:p>
        </w:tc>
        <w:tc>
          <w:tcPr>
            <w:tcW w:w="4284" w:type="dxa"/>
            <w:vAlign w:val="center"/>
          </w:tcPr>
          <w:p>
            <w:pPr>
              <w:spacing w:line="360" w:lineRule="exact"/>
              <w:ind w:firstLine="0" w:firstLineChars="0"/>
              <w:jc w:val="center"/>
              <w:rPr>
                <w:rFonts w:cs="华文宋体" w:asciiTheme="minorEastAsia" w:hAnsiTheme="minorEastAsia" w:eastAsiaTheme="minorEastAsia"/>
                <w:color w:val="auto"/>
                <w:kern w:val="0"/>
                <w:sz w:val="21"/>
                <w:szCs w:val="21"/>
                <w:lang w:bidi="ar"/>
              </w:rPr>
            </w:pPr>
            <w:r>
              <w:rPr>
                <w:rFonts w:hint="eastAsia" w:cs="华文宋体" w:asciiTheme="minorEastAsia" w:hAnsiTheme="minorEastAsia" w:eastAsiaTheme="minorEastAsia"/>
                <w:color w:val="auto"/>
                <w:kern w:val="0"/>
                <w:sz w:val="21"/>
                <w:szCs w:val="21"/>
                <w:lang w:bidi="ar"/>
              </w:rPr>
              <w:t>软性非球面一件单焦疏水                （含预装和非预装）                         （非预装价格已含人工晶体植入器械）      ＜2460元</w:t>
            </w:r>
          </w:p>
        </w:tc>
        <w:tc>
          <w:tcPr>
            <w:tcW w:w="851" w:type="dxa"/>
            <w:vAlign w:val="center"/>
          </w:tcPr>
          <w:p>
            <w:pPr>
              <w:spacing w:line="360" w:lineRule="exact"/>
              <w:ind w:firstLine="0" w:firstLineChars="0"/>
              <w:jc w:val="center"/>
              <w:rPr>
                <w:rFonts w:cs="华文宋体" w:asciiTheme="minorEastAsia" w:hAnsiTheme="minorEastAsia" w:eastAsiaTheme="minorEastAsia"/>
                <w:b/>
                <w:bCs/>
                <w:color w:val="auto"/>
                <w:kern w:val="0"/>
                <w:sz w:val="21"/>
                <w:szCs w:val="21"/>
                <w:lang w:bidi="ar"/>
              </w:rPr>
            </w:pPr>
            <w:r>
              <w:rPr>
                <w:rFonts w:hint="eastAsia" w:cs="华文宋体" w:asciiTheme="minorEastAsia" w:hAnsiTheme="minorEastAsia" w:eastAsiaTheme="minorEastAsia"/>
                <w:b/>
                <w:bCs/>
                <w:color w:val="auto"/>
                <w:kern w:val="0"/>
                <w:sz w:val="21"/>
                <w:szCs w:val="21"/>
                <w:lang w:bidi="ar"/>
              </w:rPr>
              <w:t>4类</w:t>
            </w:r>
          </w:p>
        </w:tc>
        <w:tc>
          <w:tcPr>
            <w:tcW w:w="4680" w:type="dxa"/>
            <w:vAlign w:val="center"/>
          </w:tcPr>
          <w:p>
            <w:pPr>
              <w:spacing w:line="360" w:lineRule="exact"/>
              <w:ind w:firstLine="0" w:firstLineChars="0"/>
              <w:jc w:val="center"/>
              <w:rPr>
                <w:rFonts w:cs="华文宋体" w:asciiTheme="minorEastAsia" w:hAnsiTheme="minorEastAsia" w:eastAsiaTheme="minorEastAsia"/>
                <w:color w:val="auto"/>
                <w:kern w:val="0"/>
                <w:sz w:val="21"/>
                <w:szCs w:val="21"/>
                <w:lang w:bidi="ar"/>
              </w:rPr>
            </w:pPr>
            <w:r>
              <w:rPr>
                <w:rFonts w:hint="eastAsia" w:cs="华文宋体" w:asciiTheme="minorEastAsia" w:hAnsiTheme="minorEastAsia" w:eastAsiaTheme="minorEastAsia"/>
                <w:color w:val="auto"/>
                <w:kern w:val="0"/>
                <w:sz w:val="21"/>
                <w:szCs w:val="21"/>
                <w:lang w:bidi="ar"/>
              </w:rPr>
              <w:t>软性球面一件单焦亲水                    （含预装和非预装）                       （非预装价格已含人工晶体植入器械）</w:t>
            </w:r>
          </w:p>
          <w:p>
            <w:pPr>
              <w:spacing w:line="360" w:lineRule="exact"/>
              <w:ind w:firstLine="0" w:firstLineChars="0"/>
              <w:jc w:val="center"/>
              <w:rPr>
                <w:rFonts w:cs="华文宋体" w:asciiTheme="minorEastAsia" w:hAnsiTheme="minorEastAsia" w:eastAsiaTheme="minorEastAsia"/>
                <w:color w:val="auto"/>
                <w:kern w:val="0"/>
                <w:sz w:val="21"/>
                <w:szCs w:val="21"/>
                <w:lang w:bidi="ar"/>
              </w:rPr>
            </w:pPr>
            <w:r>
              <w:rPr>
                <w:rFonts w:hint="eastAsia" w:cs="华文宋体" w:asciiTheme="minorEastAsia" w:hAnsiTheme="minorEastAsia" w:eastAsiaTheme="minorEastAsia"/>
                <w:color w:val="auto"/>
                <w:kern w:val="0"/>
                <w:sz w:val="21"/>
                <w:szCs w:val="21"/>
                <w:lang w:bidi="ar"/>
              </w:rPr>
              <w:t>＜880元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814" w:type="dxa"/>
            <w:vAlign w:val="center"/>
          </w:tcPr>
          <w:p>
            <w:pPr>
              <w:spacing w:line="360" w:lineRule="exact"/>
              <w:ind w:firstLine="0" w:firstLineChars="0"/>
              <w:jc w:val="center"/>
              <w:rPr>
                <w:rFonts w:cs="华文宋体" w:asciiTheme="minorEastAsia" w:hAnsiTheme="minorEastAsia" w:eastAsiaTheme="minorEastAsia"/>
                <w:b/>
                <w:bCs/>
                <w:color w:val="auto"/>
                <w:kern w:val="0"/>
                <w:sz w:val="21"/>
                <w:szCs w:val="21"/>
                <w:lang w:bidi="ar"/>
              </w:rPr>
            </w:pPr>
            <w:r>
              <w:rPr>
                <w:rFonts w:hint="eastAsia" w:cs="华文宋体" w:asciiTheme="minorEastAsia" w:hAnsiTheme="minorEastAsia" w:eastAsiaTheme="minorEastAsia"/>
                <w:b/>
                <w:bCs/>
                <w:color w:val="auto"/>
                <w:kern w:val="0"/>
                <w:sz w:val="21"/>
                <w:szCs w:val="21"/>
                <w:lang w:bidi="ar"/>
              </w:rPr>
              <w:t>5类</w:t>
            </w:r>
          </w:p>
        </w:tc>
        <w:tc>
          <w:tcPr>
            <w:tcW w:w="4284" w:type="dxa"/>
            <w:vAlign w:val="center"/>
          </w:tcPr>
          <w:p>
            <w:pPr>
              <w:spacing w:line="360" w:lineRule="exact"/>
              <w:ind w:firstLine="0" w:firstLineChars="0"/>
              <w:jc w:val="center"/>
              <w:rPr>
                <w:rFonts w:cs="华文宋体" w:asciiTheme="minorEastAsia" w:hAnsiTheme="minorEastAsia" w:eastAsiaTheme="minorEastAsia"/>
                <w:color w:val="auto"/>
                <w:kern w:val="0"/>
                <w:sz w:val="21"/>
                <w:szCs w:val="21"/>
                <w:lang w:bidi="ar"/>
              </w:rPr>
            </w:pPr>
            <w:r>
              <w:rPr>
                <w:rFonts w:hint="eastAsia" w:cs="华文宋体" w:asciiTheme="minorEastAsia" w:hAnsiTheme="minorEastAsia" w:eastAsiaTheme="minorEastAsia"/>
                <w:color w:val="auto"/>
                <w:kern w:val="0"/>
                <w:sz w:val="21"/>
                <w:szCs w:val="21"/>
                <w:lang w:bidi="ar"/>
              </w:rPr>
              <w:t>双焦衍射/双焦区域折射                 （含预装和非预装）                      （非预装价格已含人工晶体植入器械）           ＜5030元</w:t>
            </w:r>
          </w:p>
        </w:tc>
        <w:tc>
          <w:tcPr>
            <w:tcW w:w="851" w:type="dxa"/>
            <w:vAlign w:val="center"/>
          </w:tcPr>
          <w:p>
            <w:pPr>
              <w:spacing w:line="360" w:lineRule="exact"/>
              <w:ind w:firstLine="0" w:firstLineChars="0"/>
              <w:jc w:val="center"/>
              <w:rPr>
                <w:rFonts w:cs="华文宋体" w:asciiTheme="minorEastAsia" w:hAnsiTheme="minorEastAsia" w:eastAsiaTheme="minorEastAsia"/>
                <w:b/>
                <w:bCs/>
                <w:color w:val="auto"/>
                <w:kern w:val="0"/>
                <w:sz w:val="21"/>
                <w:szCs w:val="21"/>
                <w:lang w:bidi="ar"/>
              </w:rPr>
            </w:pPr>
            <w:r>
              <w:rPr>
                <w:rFonts w:hint="eastAsia" w:cs="华文宋体" w:asciiTheme="minorEastAsia" w:hAnsiTheme="minorEastAsia" w:eastAsiaTheme="minorEastAsia"/>
                <w:b/>
                <w:bCs/>
                <w:color w:val="auto"/>
                <w:kern w:val="0"/>
                <w:sz w:val="21"/>
                <w:szCs w:val="21"/>
                <w:lang w:bidi="ar"/>
              </w:rPr>
              <w:t>6类</w:t>
            </w:r>
          </w:p>
        </w:tc>
        <w:tc>
          <w:tcPr>
            <w:tcW w:w="4680" w:type="dxa"/>
            <w:vAlign w:val="center"/>
          </w:tcPr>
          <w:p>
            <w:pPr>
              <w:spacing w:line="360" w:lineRule="exact"/>
              <w:ind w:firstLine="0" w:firstLineChars="0"/>
              <w:jc w:val="center"/>
              <w:rPr>
                <w:rFonts w:cs="华文宋体" w:asciiTheme="minorEastAsia" w:hAnsiTheme="minorEastAsia" w:eastAsiaTheme="minorEastAsia"/>
                <w:color w:val="auto"/>
                <w:kern w:val="0"/>
                <w:sz w:val="21"/>
                <w:szCs w:val="21"/>
                <w:lang w:bidi="ar"/>
              </w:rPr>
            </w:pPr>
            <w:r>
              <w:rPr>
                <w:rFonts w:hint="eastAsia" w:cs="华文宋体" w:asciiTheme="minorEastAsia" w:hAnsiTheme="minorEastAsia" w:eastAsiaTheme="minorEastAsia"/>
                <w:color w:val="auto"/>
                <w:kern w:val="0"/>
                <w:sz w:val="21"/>
                <w:szCs w:val="21"/>
                <w:lang w:bidi="ar"/>
              </w:rPr>
              <w:t>软性球面一件单焦疏水                    （含预装和非预装）                             （非预装价格已含人工晶体植入器械）         ＜1260元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14" w:type="dxa"/>
            <w:vAlign w:val="center"/>
          </w:tcPr>
          <w:p>
            <w:pPr>
              <w:spacing w:line="360" w:lineRule="exact"/>
              <w:ind w:firstLine="0" w:firstLineChars="0"/>
              <w:jc w:val="center"/>
              <w:rPr>
                <w:rFonts w:cs="华文宋体" w:asciiTheme="minorEastAsia" w:hAnsiTheme="minorEastAsia" w:eastAsiaTheme="minorEastAsia"/>
                <w:b/>
                <w:bCs/>
                <w:color w:val="auto"/>
                <w:kern w:val="0"/>
                <w:sz w:val="21"/>
                <w:szCs w:val="21"/>
                <w:lang w:bidi="ar"/>
              </w:rPr>
            </w:pPr>
            <w:r>
              <w:rPr>
                <w:rFonts w:hint="eastAsia" w:cs="华文宋体" w:asciiTheme="minorEastAsia" w:hAnsiTheme="minorEastAsia" w:eastAsiaTheme="minorEastAsia"/>
                <w:b/>
                <w:bCs/>
                <w:color w:val="auto"/>
                <w:kern w:val="0"/>
                <w:sz w:val="21"/>
                <w:szCs w:val="21"/>
                <w:lang w:bidi="ar"/>
              </w:rPr>
              <w:t>7类</w:t>
            </w:r>
          </w:p>
        </w:tc>
        <w:tc>
          <w:tcPr>
            <w:tcW w:w="4284" w:type="dxa"/>
            <w:vAlign w:val="center"/>
          </w:tcPr>
          <w:p>
            <w:pPr>
              <w:spacing w:line="360" w:lineRule="exact"/>
              <w:ind w:firstLine="0" w:firstLineChars="0"/>
              <w:jc w:val="center"/>
              <w:rPr>
                <w:rFonts w:cs="华文宋体" w:asciiTheme="minorEastAsia" w:hAnsiTheme="minorEastAsia" w:eastAsiaTheme="minorEastAsia"/>
                <w:color w:val="auto"/>
                <w:kern w:val="0"/>
                <w:sz w:val="21"/>
                <w:szCs w:val="21"/>
                <w:lang w:bidi="ar"/>
              </w:rPr>
            </w:pPr>
            <w:r>
              <w:rPr>
                <w:rFonts w:hint="eastAsia" w:cs="华文宋体" w:asciiTheme="minorEastAsia" w:hAnsiTheme="minorEastAsia" w:eastAsiaTheme="minorEastAsia"/>
                <w:color w:val="auto"/>
                <w:kern w:val="0"/>
                <w:sz w:val="21"/>
                <w:szCs w:val="21"/>
                <w:lang w:bidi="ar"/>
              </w:rPr>
              <w:t>软性非球面三件单焦疏水                 （含预装和非预装）                     （非预装价格已含人工晶体植入器械）      ＜ 1170元</w:t>
            </w:r>
          </w:p>
        </w:tc>
        <w:tc>
          <w:tcPr>
            <w:tcW w:w="851" w:type="dxa"/>
            <w:vAlign w:val="center"/>
          </w:tcPr>
          <w:p>
            <w:pPr>
              <w:spacing w:line="360" w:lineRule="exact"/>
              <w:ind w:firstLine="0" w:firstLineChars="0"/>
              <w:jc w:val="center"/>
              <w:rPr>
                <w:rFonts w:cs="华文宋体" w:asciiTheme="minorEastAsia" w:hAnsiTheme="minorEastAsia" w:eastAsiaTheme="minorEastAsia"/>
                <w:b/>
                <w:bCs/>
                <w:color w:val="auto"/>
                <w:kern w:val="0"/>
                <w:sz w:val="21"/>
                <w:szCs w:val="21"/>
                <w:lang w:bidi="ar"/>
              </w:rPr>
            </w:pPr>
            <w:r>
              <w:rPr>
                <w:rFonts w:hint="eastAsia" w:cs="华文宋体" w:asciiTheme="minorEastAsia" w:hAnsiTheme="minorEastAsia" w:eastAsiaTheme="minorEastAsia"/>
                <w:b/>
                <w:bCs/>
                <w:color w:val="auto"/>
                <w:kern w:val="0"/>
                <w:sz w:val="21"/>
                <w:szCs w:val="21"/>
                <w:lang w:bidi="ar"/>
              </w:rPr>
              <w:t>8类</w:t>
            </w:r>
          </w:p>
        </w:tc>
        <w:tc>
          <w:tcPr>
            <w:tcW w:w="4680" w:type="dxa"/>
            <w:vAlign w:val="center"/>
          </w:tcPr>
          <w:p>
            <w:pPr>
              <w:spacing w:line="360" w:lineRule="exact"/>
              <w:ind w:firstLine="0" w:firstLineChars="0"/>
              <w:jc w:val="center"/>
              <w:rPr>
                <w:rFonts w:hint="eastAsia" w:cs="华文宋体" w:asciiTheme="minorEastAsia" w:hAnsiTheme="minorEastAsia" w:eastAsiaTheme="minorEastAsia"/>
                <w:color w:val="auto"/>
                <w:kern w:val="0"/>
                <w:sz w:val="21"/>
                <w:szCs w:val="21"/>
                <w:lang w:bidi="ar"/>
              </w:rPr>
            </w:pPr>
            <w:r>
              <w:rPr>
                <w:rFonts w:hint="eastAsia" w:cs="华文宋体" w:asciiTheme="minorEastAsia" w:hAnsiTheme="minorEastAsia" w:eastAsiaTheme="minorEastAsia"/>
                <w:color w:val="auto"/>
                <w:kern w:val="0"/>
                <w:sz w:val="21"/>
                <w:szCs w:val="21"/>
                <w:lang w:bidi="ar"/>
              </w:rPr>
              <w:t xml:space="preserve">软性球面三件单焦疏水                                  （含预装和非预装）                 </w:t>
            </w:r>
          </w:p>
          <w:p>
            <w:pPr>
              <w:spacing w:line="360" w:lineRule="exact"/>
              <w:ind w:firstLine="0" w:firstLineChars="0"/>
              <w:jc w:val="center"/>
              <w:rPr>
                <w:rFonts w:cs="华文宋体" w:asciiTheme="minorEastAsia" w:hAnsiTheme="minorEastAsia" w:eastAsiaTheme="minorEastAsia"/>
                <w:color w:val="auto"/>
                <w:kern w:val="0"/>
                <w:sz w:val="21"/>
                <w:szCs w:val="21"/>
                <w:lang w:bidi="ar"/>
              </w:rPr>
            </w:pPr>
            <w:r>
              <w:rPr>
                <w:rFonts w:hint="eastAsia" w:cs="华文宋体" w:asciiTheme="minorEastAsia" w:hAnsiTheme="minorEastAsia" w:eastAsiaTheme="minorEastAsia"/>
                <w:color w:val="auto"/>
                <w:kern w:val="0"/>
                <w:sz w:val="21"/>
                <w:szCs w:val="21"/>
                <w:lang w:bidi="ar"/>
              </w:rPr>
              <w:t xml:space="preserve">     （非预装价格已含人工晶体植入器械）       ＜1100元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14" w:type="dxa"/>
            <w:vAlign w:val="center"/>
          </w:tcPr>
          <w:p>
            <w:pPr>
              <w:spacing w:line="360" w:lineRule="exact"/>
              <w:ind w:firstLine="0" w:firstLineChars="0"/>
              <w:jc w:val="center"/>
              <w:rPr>
                <w:rFonts w:cs="华文宋体" w:asciiTheme="minorEastAsia" w:hAnsiTheme="minorEastAsia" w:eastAsiaTheme="minorEastAsia"/>
                <w:b/>
                <w:bCs/>
                <w:color w:val="auto"/>
                <w:kern w:val="0"/>
                <w:sz w:val="21"/>
                <w:szCs w:val="21"/>
                <w:lang w:bidi="ar"/>
              </w:rPr>
            </w:pPr>
            <w:r>
              <w:rPr>
                <w:rFonts w:hint="eastAsia" w:cs="华文宋体" w:asciiTheme="minorEastAsia" w:hAnsiTheme="minorEastAsia" w:eastAsiaTheme="minorEastAsia"/>
                <w:b/>
                <w:bCs/>
                <w:color w:val="auto"/>
                <w:kern w:val="0"/>
                <w:sz w:val="21"/>
                <w:szCs w:val="21"/>
                <w:lang w:bidi="ar"/>
              </w:rPr>
              <w:t>9类</w:t>
            </w:r>
          </w:p>
        </w:tc>
        <w:tc>
          <w:tcPr>
            <w:tcW w:w="4284" w:type="dxa"/>
            <w:vAlign w:val="center"/>
          </w:tcPr>
          <w:p>
            <w:pPr>
              <w:spacing w:line="360" w:lineRule="exact"/>
              <w:ind w:firstLine="420"/>
              <w:jc w:val="center"/>
              <w:rPr>
                <w:rFonts w:cs="华文宋体" w:asciiTheme="minorEastAsia" w:hAnsiTheme="minorEastAsia" w:eastAsiaTheme="minorEastAsia"/>
                <w:color w:val="auto"/>
                <w:kern w:val="0"/>
                <w:sz w:val="21"/>
                <w:szCs w:val="21"/>
                <w:lang w:bidi="ar"/>
              </w:rPr>
            </w:pPr>
            <w:r>
              <w:rPr>
                <w:rFonts w:hint="eastAsia" w:cs="华文宋体" w:asciiTheme="minorEastAsia" w:hAnsiTheme="minorEastAsia" w:eastAsiaTheme="minorEastAsia"/>
                <w:color w:val="auto"/>
                <w:kern w:val="0"/>
                <w:sz w:val="21"/>
                <w:szCs w:val="21"/>
                <w:lang w:bidi="ar"/>
              </w:rPr>
              <w:t>单焦散光                          （含预装和非预装）                                                    （非预装价格已含人工晶体植入器械）      ＜3400元</w:t>
            </w:r>
          </w:p>
        </w:tc>
        <w:tc>
          <w:tcPr>
            <w:tcW w:w="851" w:type="dxa"/>
            <w:vAlign w:val="center"/>
          </w:tcPr>
          <w:p>
            <w:pPr>
              <w:spacing w:line="360" w:lineRule="exact"/>
              <w:ind w:firstLine="0" w:firstLineChars="0"/>
              <w:jc w:val="center"/>
              <w:rPr>
                <w:rFonts w:cs="华文宋体" w:asciiTheme="minorEastAsia" w:hAnsiTheme="minorEastAsia" w:eastAsiaTheme="minorEastAsia"/>
                <w:b/>
                <w:bCs/>
                <w:color w:val="auto"/>
                <w:kern w:val="0"/>
                <w:sz w:val="21"/>
                <w:szCs w:val="21"/>
                <w:lang w:bidi="ar"/>
              </w:rPr>
            </w:pPr>
            <w:r>
              <w:rPr>
                <w:rFonts w:hint="eastAsia" w:cs="华文宋体" w:asciiTheme="minorEastAsia" w:hAnsiTheme="minorEastAsia" w:eastAsiaTheme="minorEastAsia"/>
                <w:b/>
                <w:bCs/>
                <w:color w:val="auto"/>
                <w:kern w:val="0"/>
                <w:sz w:val="21"/>
                <w:szCs w:val="21"/>
                <w:lang w:bidi="ar"/>
              </w:rPr>
              <w:t>10类</w:t>
            </w:r>
          </w:p>
        </w:tc>
        <w:tc>
          <w:tcPr>
            <w:tcW w:w="4680" w:type="dxa"/>
            <w:vAlign w:val="center"/>
          </w:tcPr>
          <w:p>
            <w:pPr>
              <w:spacing w:line="360" w:lineRule="exact"/>
              <w:ind w:firstLine="420"/>
              <w:jc w:val="center"/>
              <w:rPr>
                <w:rFonts w:cs="华文宋体" w:asciiTheme="minorEastAsia" w:hAnsiTheme="minorEastAsia" w:eastAsiaTheme="minorEastAsia"/>
                <w:color w:val="auto"/>
                <w:kern w:val="0"/>
                <w:sz w:val="21"/>
                <w:szCs w:val="21"/>
                <w:lang w:bidi="ar"/>
              </w:rPr>
            </w:pPr>
            <w:r>
              <w:rPr>
                <w:rFonts w:hint="eastAsia" w:cs="华文宋体" w:asciiTheme="minorEastAsia" w:hAnsiTheme="minorEastAsia" w:eastAsiaTheme="minorEastAsia"/>
                <w:color w:val="auto"/>
                <w:kern w:val="0"/>
                <w:sz w:val="21"/>
                <w:szCs w:val="21"/>
                <w:lang w:bidi="ar"/>
              </w:rPr>
              <w:t xml:space="preserve">多焦散光                             </w:t>
            </w:r>
            <w:r>
              <w:rPr>
                <w:rFonts w:hint="eastAsia" w:cs="华文宋体" w:asciiTheme="minorEastAsia" w:hAnsiTheme="minorEastAsia" w:eastAsiaTheme="minorEastAsia"/>
                <w:color w:val="auto"/>
                <w:kern w:val="0"/>
                <w:sz w:val="24"/>
                <w:lang w:bidi="ar"/>
              </w:rPr>
              <w:t xml:space="preserve">（含预装和非预装） </w:t>
            </w:r>
            <w:r>
              <w:rPr>
                <w:rFonts w:hint="eastAsia" w:cs="华文宋体" w:asciiTheme="minorEastAsia" w:hAnsiTheme="minorEastAsia" w:eastAsiaTheme="minorEastAsia"/>
                <w:color w:val="auto"/>
                <w:kern w:val="0"/>
                <w:sz w:val="21"/>
                <w:szCs w:val="21"/>
                <w:lang w:bidi="ar"/>
              </w:rPr>
              <w:t xml:space="preserve">                                                    （非预装价格已含人工晶体植入器械）        ＜10950元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14" w:type="dxa"/>
            <w:vAlign w:val="center"/>
          </w:tcPr>
          <w:p>
            <w:pPr>
              <w:spacing w:line="360" w:lineRule="exact"/>
              <w:ind w:firstLine="0" w:firstLineChars="0"/>
              <w:jc w:val="center"/>
              <w:rPr>
                <w:rFonts w:cs="华文宋体" w:asciiTheme="minorEastAsia" w:hAnsiTheme="minorEastAsia" w:eastAsiaTheme="minorEastAsia"/>
                <w:b/>
                <w:bCs/>
                <w:color w:val="auto"/>
                <w:kern w:val="0"/>
                <w:sz w:val="21"/>
                <w:szCs w:val="21"/>
                <w:lang w:bidi="ar"/>
              </w:rPr>
            </w:pPr>
            <w:r>
              <w:rPr>
                <w:rFonts w:hint="eastAsia" w:cs="华文宋体" w:asciiTheme="minorEastAsia" w:hAnsiTheme="minorEastAsia" w:eastAsiaTheme="minorEastAsia"/>
                <w:b/>
                <w:bCs/>
                <w:color w:val="auto"/>
                <w:kern w:val="0"/>
                <w:sz w:val="21"/>
                <w:szCs w:val="21"/>
                <w:lang w:bidi="ar"/>
              </w:rPr>
              <w:t>11类</w:t>
            </w:r>
          </w:p>
        </w:tc>
        <w:tc>
          <w:tcPr>
            <w:tcW w:w="9815" w:type="dxa"/>
            <w:gridSpan w:val="3"/>
            <w:vAlign w:val="center"/>
          </w:tcPr>
          <w:p>
            <w:pPr>
              <w:spacing w:line="360" w:lineRule="exact"/>
              <w:ind w:firstLine="420"/>
              <w:jc w:val="left"/>
              <w:rPr>
                <w:rFonts w:cs="华文宋体" w:asciiTheme="minorEastAsia" w:hAnsiTheme="minorEastAsia" w:eastAsiaTheme="minorEastAsia"/>
                <w:color w:val="auto"/>
                <w:kern w:val="0"/>
                <w:sz w:val="21"/>
                <w:szCs w:val="21"/>
                <w:lang w:bidi="ar"/>
              </w:rPr>
            </w:pPr>
            <w:r>
              <w:rPr>
                <w:rFonts w:hint="eastAsia" w:cs="华文宋体" w:asciiTheme="minorEastAsia" w:hAnsiTheme="minorEastAsia" w:eastAsiaTheme="minorEastAsia"/>
                <w:color w:val="auto"/>
                <w:kern w:val="0"/>
                <w:sz w:val="21"/>
                <w:szCs w:val="21"/>
                <w:lang w:bidi="ar"/>
              </w:rPr>
              <w:t>三焦衍射/焦深延长（含预装和非预装） （非预装价格已含人工晶体植入器械）＜23000元</w:t>
            </w:r>
          </w:p>
        </w:tc>
      </w:tr>
    </w:tbl>
    <w:p>
      <w:pPr>
        <w:ind w:firstLine="600"/>
        <w:rPr>
          <w:rFonts w:ascii="仿宋_GB2312" w:hAnsi="Arial" w:eastAsia="仿宋_GB2312"/>
          <w:color w:val="auto"/>
          <w:szCs w:val="30"/>
        </w:rPr>
      </w:pPr>
      <w:r>
        <w:rPr>
          <w:rFonts w:hint="eastAsia" w:ascii="仿宋_GB2312" w:eastAsia="仿宋_GB2312"/>
          <w:color w:val="auto"/>
        </w:rPr>
        <w:t>5.</w:t>
      </w:r>
      <w:r>
        <w:rPr>
          <w:rFonts w:hint="eastAsia" w:ascii="仿宋_GB2312" w:eastAsia="仿宋_GB2312"/>
          <w:color w:val="auto"/>
          <w:szCs w:val="30"/>
        </w:rPr>
        <w:t xml:space="preserve"> 1-11类产品A或B采购单按有效申报价进行竞价</w:t>
      </w:r>
      <w:r>
        <w:rPr>
          <w:rFonts w:hint="eastAsia" w:ascii="仿宋_GB2312" w:hAnsi="Arial" w:eastAsia="仿宋_GB2312"/>
          <w:color w:val="auto"/>
          <w:szCs w:val="30"/>
        </w:rPr>
        <w:t>。申报企业按照量价挂钩的原则，合理申报梯级价格。</w:t>
      </w:r>
    </w:p>
    <w:p>
      <w:pPr>
        <w:ind w:firstLine="600"/>
        <w:rPr>
          <w:rFonts w:ascii="仿宋_GB2312" w:eastAsia="仿宋_GB2312"/>
          <w:color w:val="auto"/>
          <w:szCs w:val="30"/>
        </w:rPr>
      </w:pPr>
      <w:r>
        <w:rPr>
          <w:rFonts w:hint="eastAsia" w:ascii="仿宋_GB2312" w:hAnsi="Arial" w:eastAsia="仿宋_GB2312"/>
          <w:color w:val="auto"/>
          <w:szCs w:val="30"/>
        </w:rPr>
        <w:t>（</w:t>
      </w:r>
      <w:r>
        <w:rPr>
          <w:rFonts w:ascii="仿宋_GB2312" w:hAnsi="Arial" w:eastAsia="仿宋_GB2312"/>
          <w:color w:val="auto"/>
          <w:szCs w:val="30"/>
        </w:rPr>
        <w:t>1</w:t>
      </w:r>
      <w:r>
        <w:rPr>
          <w:rFonts w:hint="eastAsia" w:ascii="仿宋_GB2312" w:hAnsi="Arial" w:eastAsia="仿宋_GB2312"/>
          <w:color w:val="auto"/>
          <w:szCs w:val="30"/>
        </w:rPr>
        <w:t>）</w:t>
      </w:r>
      <w:r>
        <w:rPr>
          <w:rFonts w:hint="eastAsia" w:ascii="仿宋_GB2312" w:eastAsia="仿宋_GB2312"/>
          <w:color w:val="auto"/>
          <w:szCs w:val="30"/>
        </w:rPr>
        <w:t>1-11类A采购单中每一类别每个注册证按照</w:t>
      </w:r>
      <w:r>
        <w:rPr>
          <w:rFonts w:hint="eastAsia" w:ascii="仿宋_GB2312" w:hAnsi="Arial" w:eastAsia="仿宋_GB2312"/>
          <w:color w:val="auto"/>
          <w:szCs w:val="30"/>
        </w:rPr>
        <w:t>2个梯级分别报价</w:t>
      </w:r>
      <w:r>
        <w:rPr>
          <w:rFonts w:hint="eastAsia" w:ascii="仿宋_GB2312" w:eastAsia="仿宋_GB2312"/>
          <w:color w:val="auto"/>
          <w:szCs w:val="30"/>
        </w:rPr>
        <w:t>，第1个梯级报价是</w:t>
      </w:r>
      <w:r>
        <w:rPr>
          <w:rFonts w:hint="eastAsia" w:ascii="仿宋_GB2312" w:eastAsia="仿宋_GB2312"/>
          <w:color w:val="auto"/>
        </w:rPr>
        <w:t>联盟地区首年预采购量为</w:t>
      </w:r>
      <w:r>
        <w:rPr>
          <w:rFonts w:hint="eastAsia" w:ascii="仿宋_GB2312" w:eastAsia="仿宋_GB2312"/>
          <w:color w:val="auto"/>
          <w:szCs w:val="30"/>
        </w:rPr>
        <w:t>70%对应的</w:t>
      </w:r>
      <w:r>
        <w:rPr>
          <w:rFonts w:hint="eastAsia" w:ascii="仿宋_GB2312" w:hAnsi="Arial" w:eastAsia="仿宋_GB2312"/>
          <w:color w:val="auto"/>
          <w:szCs w:val="30"/>
        </w:rPr>
        <w:t>梯级价格，第</w:t>
      </w:r>
      <w:r>
        <w:rPr>
          <w:rFonts w:hint="eastAsia" w:ascii="仿宋_GB2312" w:eastAsia="仿宋_GB2312"/>
          <w:color w:val="auto"/>
          <w:szCs w:val="30"/>
        </w:rPr>
        <w:t>2梯级报价是联盟地区首年预采购量大于70%对应的梯级价格，不同采购量对应不同价格，第2梯级报价高于或等于第1梯级报价的，第2梯级报价无效。申报价分别填写在1-11类A采购单梯级报价表</w:t>
      </w:r>
      <w:r>
        <w:rPr>
          <w:rFonts w:hint="eastAsia" w:ascii="仿宋_GB2312" w:eastAsia="仿宋_GB2312"/>
          <w:color w:val="auto"/>
        </w:rPr>
        <w:t>（附件</w:t>
      </w:r>
      <w:r>
        <w:rPr>
          <w:rFonts w:hint="eastAsia" w:ascii="仿宋_GB2312" w:eastAsia="仿宋_GB2312"/>
          <w:color w:val="auto"/>
          <w:szCs w:val="30"/>
        </w:rPr>
        <w:t>3-1、3-2、3-3、3-4、3-5、3-6、3-7、3-8、3-9、3-10、3-11）中。</w:t>
      </w:r>
    </w:p>
    <w:p>
      <w:pPr>
        <w:ind w:firstLine="600"/>
        <w:rPr>
          <w:rFonts w:ascii="仿宋_GB2312" w:eastAsia="仿宋_GB2312"/>
          <w:color w:val="auto"/>
          <w:szCs w:val="30"/>
        </w:rPr>
      </w:pPr>
      <w:r>
        <w:rPr>
          <w:rFonts w:hint="eastAsia" w:ascii="仿宋_GB2312" w:eastAsia="仿宋_GB2312"/>
          <w:color w:val="auto"/>
          <w:szCs w:val="30"/>
        </w:rPr>
        <w:t>（2）1-5类B采购单的竞价按每一类别对应人工晶状体的医疗器械注册证进行申报，且同一类别的每个注册证仅报一个价格；若报多个价格的，视为无效报价。申报价填写在《1类/2类/3类/4类/5类B采购单报价表》（附件4-1、4-2、4-3、4-4、4-5）。</w:t>
      </w:r>
    </w:p>
    <w:p>
      <w:pPr>
        <w:numPr>
          <w:ilvl w:val="255"/>
          <w:numId w:val="0"/>
        </w:numPr>
        <w:ind w:firstLine="600"/>
        <w:rPr>
          <w:rFonts w:ascii="仿宋_GB2312" w:eastAsia="仿宋_GB2312"/>
          <w:color w:val="auto"/>
        </w:rPr>
      </w:pPr>
      <w:r>
        <w:rPr>
          <w:rFonts w:hint="eastAsia" w:ascii="仿宋_GB2312" w:eastAsia="仿宋_GB2312"/>
          <w:color w:val="auto"/>
          <w:szCs w:val="30"/>
        </w:rPr>
        <w:t>6. 规定时间内未报价或报错价的，报价结束后不得补报或修</w:t>
      </w:r>
      <w:r>
        <w:rPr>
          <w:rFonts w:hint="eastAsia" w:ascii="仿宋_GB2312" w:eastAsia="仿宋_GB2312"/>
          <w:color w:val="auto"/>
        </w:rPr>
        <w:t>改，由此引起的一切后果由投标人自行负责。</w:t>
      </w:r>
    </w:p>
    <w:p>
      <w:pPr>
        <w:ind w:firstLine="602"/>
        <w:rPr>
          <w:rFonts w:ascii="楷体_GB2312" w:eastAsia="楷体_GB2312"/>
          <w:b/>
          <w:bCs/>
          <w:color w:val="auto"/>
        </w:rPr>
      </w:pPr>
      <w:r>
        <w:rPr>
          <w:rFonts w:hint="eastAsia" w:ascii="楷体_GB2312" w:eastAsia="楷体_GB2312"/>
          <w:b/>
          <w:bCs/>
          <w:color w:val="auto"/>
        </w:rPr>
        <w:t>（五）申报材料的式样和签署</w:t>
      </w:r>
    </w:p>
    <w:p>
      <w:pPr>
        <w:ind w:firstLine="600"/>
        <w:rPr>
          <w:rFonts w:ascii="仿宋_GB2312" w:eastAsia="仿宋_GB2312"/>
          <w:color w:val="auto"/>
        </w:rPr>
      </w:pPr>
      <w:r>
        <w:rPr>
          <w:rFonts w:hint="eastAsia" w:ascii="仿宋_GB2312" w:eastAsia="仿宋_GB2312"/>
          <w:color w:val="auto"/>
        </w:rPr>
        <w:t>1.申报材料须打印或用不褪色工具书写，并由申报企业加盖公章。</w:t>
      </w:r>
    </w:p>
    <w:p>
      <w:pPr>
        <w:ind w:firstLine="600"/>
        <w:rPr>
          <w:rFonts w:ascii="仿宋_GB2312" w:eastAsia="仿宋_GB2312"/>
          <w:color w:val="auto"/>
        </w:rPr>
      </w:pPr>
      <w:r>
        <w:rPr>
          <w:rFonts w:hint="eastAsia" w:ascii="仿宋_GB2312" w:eastAsia="仿宋_GB2312"/>
          <w:color w:val="auto"/>
        </w:rPr>
        <w:t>2.申报企业除对笔误等作勘误外，不得行间插字、涂改或增删。如有修改处，必须由企业法定代表人或其授权代表签字或加盖公司公章。</w:t>
      </w:r>
    </w:p>
    <w:p>
      <w:pPr>
        <w:keepNext/>
        <w:keepLines/>
        <w:ind w:firstLine="600"/>
        <w:outlineLvl w:val="1"/>
        <w:rPr>
          <w:rFonts w:ascii="Arial" w:hAnsi="Arial" w:eastAsia="黑体"/>
          <w:color w:val="auto"/>
          <w:szCs w:val="30"/>
        </w:rPr>
      </w:pPr>
      <w:bookmarkStart w:id="59" w:name="_Toc11819"/>
      <w:bookmarkStart w:id="60" w:name="_Toc4549"/>
      <w:r>
        <w:rPr>
          <w:rFonts w:hint="eastAsia" w:ascii="Arial" w:hAnsi="Arial" w:eastAsia="黑体"/>
          <w:color w:val="auto"/>
          <w:szCs w:val="30"/>
        </w:rPr>
        <w:t>三、申报材料递交</w:t>
      </w:r>
      <w:bookmarkEnd w:id="59"/>
      <w:bookmarkEnd w:id="60"/>
    </w:p>
    <w:p>
      <w:pPr>
        <w:ind w:firstLine="602"/>
        <w:rPr>
          <w:rFonts w:ascii="楷体_GB2312" w:eastAsia="楷体_GB2312"/>
          <w:b/>
          <w:bCs/>
          <w:color w:val="auto"/>
        </w:rPr>
      </w:pPr>
      <w:r>
        <w:rPr>
          <w:rFonts w:hint="eastAsia" w:ascii="楷体_GB2312" w:eastAsia="楷体_GB2312"/>
          <w:b/>
          <w:bCs/>
          <w:color w:val="auto"/>
        </w:rPr>
        <w:t>（一）申报材料的封装和标记</w:t>
      </w:r>
    </w:p>
    <w:p>
      <w:pPr>
        <w:ind w:firstLine="600"/>
        <w:rPr>
          <w:rFonts w:ascii="仿宋_GB2312" w:eastAsia="仿宋_GB2312"/>
          <w:color w:val="auto"/>
        </w:rPr>
      </w:pPr>
      <w:r>
        <w:rPr>
          <w:rFonts w:hint="eastAsia" w:ascii="仿宋_GB2312" w:eastAsia="仿宋_GB2312"/>
          <w:color w:val="auto"/>
        </w:rPr>
        <w:t>1.申报企业应将“1-11类A采购单梯级报价表”（附件3-1、3-2、3-3、3-4、3-5、3-6、3-7、3-8、3-9、3-10、3-11）”和“1-5类B采购单</w:t>
      </w:r>
      <w:r>
        <w:rPr>
          <w:rFonts w:hint="eastAsia" w:ascii="仿宋_GB2312" w:eastAsia="仿宋_GB2312"/>
          <w:color w:val="auto"/>
          <w:szCs w:val="30"/>
        </w:rPr>
        <w:t>报价表</w:t>
      </w:r>
      <w:r>
        <w:rPr>
          <w:rFonts w:hint="eastAsia" w:ascii="仿宋_GB2312" w:eastAsia="仿宋_GB2312"/>
          <w:color w:val="auto"/>
        </w:rPr>
        <w:t>（附件4-1、4-2、4-3、4-4、4-5）”单独密封，封口处用封条密封并加盖企业公章，标明申报截止时间前不得启封。同企业不同类别不同采购单须按类别和采购单分别封装。</w:t>
      </w:r>
    </w:p>
    <w:p>
      <w:pPr>
        <w:ind w:firstLine="600"/>
        <w:rPr>
          <w:rFonts w:ascii="仿宋_GB2312" w:eastAsia="仿宋_GB2312"/>
          <w:color w:val="auto"/>
        </w:rPr>
      </w:pPr>
      <w:r>
        <w:rPr>
          <w:rFonts w:hint="eastAsia" w:ascii="仿宋_GB2312" w:eastAsia="仿宋_GB2312"/>
          <w:color w:val="auto"/>
        </w:rPr>
        <w:t>2.附件1和附件2共同装入1个大信封，无需密封，另外递交进行核验。</w:t>
      </w:r>
    </w:p>
    <w:p>
      <w:pPr>
        <w:ind w:firstLine="600"/>
        <w:rPr>
          <w:rFonts w:ascii="仿宋_GB2312" w:eastAsia="仿宋_GB2312"/>
          <w:color w:val="auto"/>
        </w:rPr>
      </w:pPr>
      <w:r>
        <w:rPr>
          <w:rFonts w:hint="eastAsia" w:ascii="仿宋_GB2312" w:eastAsia="仿宋_GB2312"/>
          <w:color w:val="auto"/>
        </w:rPr>
        <w:t>3. 如果因信封密封不严，申报材料非人为因素提前启封造成的后果，由申报企业自行承担。</w:t>
      </w:r>
    </w:p>
    <w:p>
      <w:pPr>
        <w:ind w:firstLine="602"/>
        <w:rPr>
          <w:rFonts w:ascii="楷体_GB2312" w:eastAsia="楷体_GB2312"/>
          <w:b/>
          <w:bCs/>
          <w:color w:val="auto"/>
        </w:rPr>
      </w:pPr>
      <w:r>
        <w:rPr>
          <w:rFonts w:hint="eastAsia" w:ascii="楷体_GB2312" w:eastAsia="楷体_GB2312"/>
          <w:b/>
          <w:bCs/>
          <w:color w:val="auto"/>
        </w:rPr>
        <w:t>（二）申报截止时间</w:t>
      </w:r>
    </w:p>
    <w:p>
      <w:pPr>
        <w:ind w:firstLine="600"/>
        <w:rPr>
          <w:rFonts w:ascii="仿宋_GB2312" w:eastAsia="仿宋_GB2312"/>
          <w:color w:val="auto"/>
        </w:rPr>
      </w:pPr>
      <w:r>
        <w:rPr>
          <w:rFonts w:hint="eastAsia" w:ascii="仿宋_GB2312" w:eastAsia="仿宋_GB2312"/>
          <w:color w:val="auto"/>
        </w:rPr>
        <w:t>1. 申报企业应在规定地点和截止时间前提交申报材料。</w:t>
      </w:r>
    </w:p>
    <w:p>
      <w:pPr>
        <w:ind w:firstLine="600"/>
        <w:rPr>
          <w:rFonts w:ascii="仿宋_GB2312" w:eastAsia="仿宋_GB2312"/>
          <w:color w:val="auto"/>
        </w:rPr>
      </w:pPr>
      <w:r>
        <w:rPr>
          <w:rFonts w:hint="eastAsia" w:ascii="仿宋_GB2312" w:eastAsia="仿宋_GB2312"/>
          <w:color w:val="auto"/>
        </w:rPr>
        <w:t>2. 省药交中心拒绝接收在截止时间后递交的任何申报及申报材料。</w:t>
      </w:r>
    </w:p>
    <w:p>
      <w:pPr>
        <w:ind w:firstLine="600"/>
        <w:rPr>
          <w:rFonts w:ascii="仿宋_GB2312" w:eastAsia="仿宋_GB2312"/>
          <w:color w:val="auto"/>
        </w:rPr>
      </w:pPr>
      <w:r>
        <w:rPr>
          <w:rFonts w:hint="eastAsia" w:ascii="仿宋_GB2312" w:eastAsia="仿宋_GB2312"/>
          <w:color w:val="auto"/>
        </w:rPr>
        <w:t>3. 申报截止时间后，申报企业不得对其申报材料做任何修改。</w:t>
      </w:r>
    </w:p>
    <w:p>
      <w:pPr>
        <w:keepNext/>
        <w:keepLines/>
        <w:ind w:firstLine="600"/>
        <w:outlineLvl w:val="1"/>
        <w:rPr>
          <w:rFonts w:ascii="Arial" w:hAnsi="Arial" w:eastAsia="黑体"/>
          <w:color w:val="auto"/>
          <w:szCs w:val="30"/>
        </w:rPr>
      </w:pPr>
      <w:bookmarkStart w:id="61" w:name="_Toc18547"/>
      <w:bookmarkStart w:id="62" w:name="_Toc2683"/>
      <w:r>
        <w:rPr>
          <w:rFonts w:hint="eastAsia" w:ascii="Arial" w:hAnsi="Arial" w:eastAsia="黑体"/>
          <w:color w:val="auto"/>
          <w:szCs w:val="30"/>
        </w:rPr>
        <w:t>四、申报信息公开</w:t>
      </w:r>
      <w:bookmarkEnd w:id="61"/>
      <w:bookmarkEnd w:id="62"/>
    </w:p>
    <w:p>
      <w:pPr>
        <w:ind w:firstLine="600"/>
        <w:rPr>
          <w:rFonts w:ascii="仿宋_GB2312" w:eastAsia="仿宋_GB2312"/>
          <w:color w:val="auto"/>
        </w:rPr>
      </w:pPr>
      <w:r>
        <w:rPr>
          <w:rFonts w:hint="eastAsia" w:ascii="仿宋_GB2312" w:eastAsia="仿宋_GB2312"/>
          <w:color w:val="auto"/>
        </w:rPr>
        <w:t>申报信息公开时邀请所有申报企业、公证机构和有关部门参加，对申报信息公开的全过程进行监督。</w:t>
      </w:r>
      <w:bookmarkEnd w:id="51"/>
      <w:bookmarkEnd w:id="52"/>
      <w:bookmarkStart w:id="63" w:name="_Toc17748591"/>
      <w:bookmarkStart w:id="64" w:name="_Toc28835"/>
      <w:r>
        <w:rPr>
          <w:rFonts w:hint="eastAsia" w:ascii="仿宋_GB2312" w:eastAsia="仿宋_GB2312"/>
          <w:color w:val="auto"/>
        </w:rPr>
        <w:t>但申报企业不参加的，不影响信息公开的效力。</w:t>
      </w:r>
    </w:p>
    <w:p>
      <w:pPr>
        <w:pStyle w:val="4"/>
        <w:ind w:firstLine="600"/>
        <w:rPr>
          <w:color w:val="auto"/>
        </w:rPr>
      </w:pPr>
      <w:bookmarkStart w:id="65" w:name="_Toc2622"/>
      <w:bookmarkStart w:id="66" w:name="_Toc9193"/>
      <w:r>
        <w:rPr>
          <w:rFonts w:hint="eastAsia"/>
          <w:color w:val="auto"/>
        </w:rPr>
        <w:t>五、拟中选产品确定</w:t>
      </w:r>
      <w:bookmarkEnd w:id="65"/>
      <w:bookmarkEnd w:id="66"/>
    </w:p>
    <w:p>
      <w:pPr>
        <w:ind w:firstLine="602"/>
        <w:rPr>
          <w:rFonts w:hint="eastAsia" w:ascii="楷体_GB2312" w:hAnsi="Arial" w:eastAsia="楷体_GB2312"/>
          <w:b/>
          <w:bCs/>
          <w:color w:val="auto"/>
          <w:szCs w:val="30"/>
        </w:rPr>
      </w:pPr>
      <w:r>
        <w:rPr>
          <w:rFonts w:hint="eastAsia" w:ascii="楷体_GB2312" w:hAnsi="Arial" w:eastAsia="楷体_GB2312"/>
          <w:b/>
          <w:bCs/>
          <w:color w:val="auto"/>
          <w:szCs w:val="30"/>
        </w:rPr>
        <w:t>（一）1-11类A采购单第一轮竞价拟中选企业的确定规则</w:t>
      </w:r>
    </w:p>
    <w:p>
      <w:pPr>
        <w:spacing w:line="600" w:lineRule="exact"/>
        <w:ind w:firstLine="600"/>
        <w:rPr>
          <w:rFonts w:hint="eastAsia" w:ascii="仿宋_GB2312" w:hAnsi="Arial" w:eastAsia="仿宋_GB2312"/>
          <w:color w:val="auto"/>
          <w:szCs w:val="30"/>
        </w:rPr>
      </w:pPr>
      <w:r>
        <w:rPr>
          <w:rFonts w:hint="eastAsia" w:ascii="仿宋_GB2312" w:hAnsi="Arial" w:eastAsia="仿宋_GB2312"/>
          <w:color w:val="auto"/>
          <w:szCs w:val="30"/>
        </w:rPr>
        <w:t>1-11类A采购单中同类别同企业不同注册证的申报价≤同类别同企业最低有效申报价的1.8倍，“</w:t>
      </w:r>
      <w:r>
        <w:rPr>
          <w:rFonts w:hint="eastAsia" w:ascii="仿宋_GB2312" w:eastAsia="仿宋_GB2312"/>
          <w:color w:val="auto"/>
        </w:rPr>
        <w:t>同企业</w:t>
      </w:r>
      <w:r>
        <w:rPr>
          <w:rFonts w:hint="eastAsia" w:ascii="仿宋_GB2312" w:hAnsi="Arial" w:eastAsia="仿宋_GB2312"/>
          <w:color w:val="auto"/>
          <w:szCs w:val="30"/>
        </w:rPr>
        <w:t>”</w:t>
      </w:r>
      <w:r>
        <w:rPr>
          <w:rFonts w:hint="eastAsia" w:ascii="仿宋_GB2312" w:eastAsia="仿宋_GB2312"/>
          <w:color w:val="auto"/>
        </w:rPr>
        <w:t>是指附</w:t>
      </w:r>
      <w:r>
        <w:rPr>
          <w:rFonts w:hint="eastAsia" w:ascii="仿宋_GB2312" w:eastAsia="仿宋_GB2312"/>
          <w:color w:val="auto"/>
          <w:lang w:bidi="ar"/>
        </w:rPr>
        <w:t>表1中相同“生产企业（简称）”</w:t>
      </w:r>
      <w:r>
        <w:rPr>
          <w:rFonts w:hint="eastAsia" w:ascii="仿宋_GB2312" w:hAnsi="Arial" w:eastAsia="仿宋_GB2312"/>
          <w:color w:val="auto"/>
          <w:szCs w:val="30"/>
        </w:rPr>
        <w:t>；在此基础上，符合以下条件的，获得</w:t>
      </w:r>
      <w:r>
        <w:rPr>
          <w:rFonts w:hint="eastAsia" w:ascii="仿宋_GB2312" w:eastAsia="仿宋_GB2312"/>
          <w:color w:val="auto"/>
          <w:szCs w:val="30"/>
        </w:rPr>
        <w:t>第一轮竞价</w:t>
      </w:r>
      <w:r>
        <w:rPr>
          <w:rFonts w:hint="eastAsia" w:ascii="仿宋_GB2312" w:hAnsi="Arial" w:eastAsia="仿宋_GB2312"/>
          <w:color w:val="auto"/>
          <w:szCs w:val="30"/>
        </w:rPr>
        <w:t>拟中选资格以及对应注册证</w:t>
      </w:r>
      <w:r>
        <w:rPr>
          <w:rFonts w:hint="eastAsia" w:ascii="仿宋_GB2312" w:eastAsia="仿宋_GB2312"/>
          <w:color w:val="auto"/>
        </w:rPr>
        <w:t>联盟地区首年预采购量的</w:t>
      </w:r>
      <w:r>
        <w:rPr>
          <w:rFonts w:hint="eastAsia" w:ascii="仿宋_GB2312" w:hAnsi="Arial" w:eastAsia="仿宋_GB2312"/>
          <w:color w:val="auto"/>
          <w:szCs w:val="30"/>
        </w:rPr>
        <w:t xml:space="preserve">70%；若每一类别中各注册证的预采购量为0时，其联盟地区第一轮预采购量也为0个。 </w:t>
      </w:r>
    </w:p>
    <w:p>
      <w:pPr>
        <w:ind w:firstLine="600"/>
        <w:rPr>
          <w:rFonts w:hint="eastAsia" w:ascii="仿宋_GB2312" w:hAnsi="Arial" w:eastAsia="仿宋_GB2312"/>
          <w:color w:val="auto"/>
          <w:szCs w:val="30"/>
        </w:rPr>
      </w:pPr>
      <w:r>
        <w:rPr>
          <w:rFonts w:hint="eastAsia" w:ascii="仿宋_GB2312" w:hAnsi="Arial" w:eastAsia="仿宋_GB2312"/>
          <w:color w:val="auto"/>
          <w:szCs w:val="30"/>
        </w:rPr>
        <w:t>1.第1梯级有效申报价＜1类378元/2类1450元/3类2460元/4类880元/5类5030元/6类1260元/7类1170元/8类1100元/9类3400元/10类10950元/11类23000元</w:t>
      </w:r>
      <w:r>
        <w:rPr>
          <w:rFonts w:hint="eastAsia" w:ascii="仿宋_GB2312" w:eastAsia="仿宋_GB2312"/>
          <w:color w:val="auto"/>
          <w:szCs w:val="30"/>
        </w:rPr>
        <w:t>。</w:t>
      </w:r>
    </w:p>
    <w:p>
      <w:pPr>
        <w:ind w:firstLine="600"/>
        <w:rPr>
          <w:rFonts w:hint="eastAsia" w:ascii="仿宋_GB2312" w:hAnsi="Arial" w:eastAsia="仿宋_GB2312"/>
          <w:color w:val="auto"/>
          <w:szCs w:val="30"/>
        </w:rPr>
      </w:pPr>
      <w:r>
        <w:rPr>
          <w:rFonts w:hint="eastAsia" w:ascii="仿宋_GB2312" w:hAnsi="Arial" w:eastAsia="仿宋_GB2312"/>
          <w:color w:val="auto"/>
          <w:szCs w:val="30"/>
        </w:rPr>
        <w:t>2.1-5类淘汰第1梯级有效申报价最高的1个注册证；若第1梯级最高有效申报价相同且存在多个注册证的，取第</w:t>
      </w:r>
      <w:r>
        <w:rPr>
          <w:rFonts w:ascii="仿宋_GB2312" w:hAnsi="Arial" w:eastAsia="仿宋_GB2312"/>
          <w:color w:val="auto"/>
          <w:szCs w:val="30"/>
        </w:rPr>
        <w:t>2</w:t>
      </w:r>
      <w:r>
        <w:rPr>
          <w:rFonts w:hint="eastAsia" w:ascii="仿宋_GB2312" w:hAnsi="Arial" w:eastAsia="仿宋_GB2312"/>
          <w:color w:val="auto"/>
          <w:szCs w:val="30"/>
        </w:rPr>
        <w:t>梯级有效申报价最低的获得拟中选资格。若第2梯级最高有效申报价相同，则均被淘汰。</w:t>
      </w:r>
    </w:p>
    <w:p>
      <w:pPr>
        <w:ind w:firstLine="600"/>
        <w:rPr>
          <w:rFonts w:hint="eastAsia" w:ascii="仿宋_GB2312" w:hAnsi="Arial" w:eastAsia="仿宋_GB2312"/>
          <w:color w:val="auto"/>
          <w:szCs w:val="30"/>
        </w:rPr>
      </w:pPr>
      <w:r>
        <w:rPr>
          <w:rFonts w:hint="eastAsia" w:ascii="仿宋_GB2312" w:hAnsi="Arial" w:eastAsia="仿宋_GB2312"/>
          <w:color w:val="auto"/>
          <w:szCs w:val="30"/>
        </w:rPr>
        <w:t>3.6-7类、10-11类A采购单第一轮不淘汰。</w:t>
      </w:r>
    </w:p>
    <w:p>
      <w:pPr>
        <w:ind w:firstLine="600"/>
        <w:rPr>
          <w:rFonts w:hint="eastAsia" w:ascii="仿宋_GB2312" w:hAnsi="Arial" w:eastAsia="仿宋_GB2312"/>
          <w:color w:val="auto"/>
          <w:szCs w:val="30"/>
        </w:rPr>
      </w:pPr>
      <w:r>
        <w:rPr>
          <w:rFonts w:hint="eastAsia" w:ascii="仿宋_GB2312" w:hAnsi="Arial" w:eastAsia="仿宋_GB2312"/>
          <w:color w:val="auto"/>
          <w:szCs w:val="30"/>
        </w:rPr>
        <w:t>4.若8-9类符合第1梯级有效申报价的注册证大于等于7个时，8-9类A采购单第一轮竞价规则与1-5类相同。若8-9类符合第1梯级有效申报价的注册证小于7个时，8-9类A采购单第一轮竞价规则与6-7类和10-11类相同。</w:t>
      </w:r>
    </w:p>
    <w:p>
      <w:pPr>
        <w:ind w:firstLine="602"/>
        <w:rPr>
          <w:rFonts w:hint="eastAsia" w:ascii="楷体_GB2312" w:hAnsi="Arial" w:eastAsia="楷体_GB2312"/>
          <w:b/>
          <w:bCs/>
          <w:color w:val="auto"/>
          <w:szCs w:val="30"/>
        </w:rPr>
      </w:pPr>
      <w:r>
        <w:rPr>
          <w:rFonts w:hint="eastAsia" w:ascii="楷体_GB2312" w:hAnsi="Arial" w:eastAsia="楷体_GB2312"/>
          <w:b/>
          <w:bCs/>
          <w:color w:val="auto"/>
          <w:szCs w:val="30"/>
        </w:rPr>
        <w:t>（二）1-11类A采购单第二轮竞价拟中选企业的确定规则</w:t>
      </w:r>
    </w:p>
    <w:p>
      <w:pPr>
        <w:ind w:firstLine="600"/>
        <w:rPr>
          <w:rFonts w:hint="eastAsia" w:ascii="仿宋_GB2312" w:hAnsi="Arial" w:eastAsia="仿宋_GB2312"/>
          <w:color w:val="auto"/>
          <w:szCs w:val="30"/>
        </w:rPr>
      </w:pPr>
      <w:r>
        <w:rPr>
          <w:rFonts w:hint="eastAsia" w:ascii="仿宋_GB2312" w:hAnsi="Arial" w:eastAsia="仿宋_GB2312"/>
          <w:color w:val="auto"/>
          <w:szCs w:val="30"/>
        </w:rPr>
        <w:t>1.1-</w:t>
      </w:r>
      <w:r>
        <w:rPr>
          <w:rFonts w:ascii="仿宋_GB2312" w:hAnsi="Arial" w:eastAsia="仿宋_GB2312"/>
          <w:color w:val="auto"/>
          <w:szCs w:val="30"/>
        </w:rPr>
        <w:t>5</w:t>
      </w:r>
      <w:r>
        <w:rPr>
          <w:rFonts w:hint="eastAsia" w:ascii="仿宋_GB2312" w:hAnsi="Arial" w:eastAsia="仿宋_GB2312"/>
          <w:color w:val="auto"/>
          <w:szCs w:val="30"/>
        </w:rPr>
        <w:t>类分别计算每一类别A采购单第二轮竞价拟中选产品的得分：</w:t>
      </w:r>
    </w:p>
    <w:p>
      <w:pPr>
        <w:ind w:firstLine="600"/>
        <w:rPr>
          <w:rFonts w:hint="eastAsia" w:ascii="仿宋_GB2312" w:hAnsi="Arial" w:eastAsia="仿宋_GB2312"/>
          <w:color w:val="auto"/>
          <w:szCs w:val="30"/>
        </w:rPr>
      </w:pPr>
      <w:r>
        <w:rPr>
          <w:rFonts w:hint="eastAsia" w:ascii="仿宋_GB2312" w:eastAsia="仿宋_GB2312"/>
          <w:color w:val="auto"/>
        </w:rPr>
        <w:t>A采购单</w:t>
      </w:r>
      <w:r>
        <w:rPr>
          <w:rFonts w:hint="eastAsia" w:ascii="仿宋_GB2312" w:hAnsi="Arial" w:eastAsia="仿宋_GB2312"/>
          <w:color w:val="auto"/>
          <w:szCs w:val="30"/>
        </w:rPr>
        <w:t>第一轮竞价拟中选产品按以下公式计算得分，分别计算每个注册证的基</w:t>
      </w:r>
      <w:r>
        <w:rPr>
          <w:rFonts w:hint="eastAsia" w:ascii="仿宋_GB2312" w:eastAsia="仿宋_GB2312"/>
          <w:color w:val="auto"/>
          <w:szCs w:val="30"/>
        </w:rPr>
        <w:t>础</w:t>
      </w:r>
      <w:r>
        <w:rPr>
          <w:rFonts w:hint="eastAsia" w:ascii="仿宋_GB2312" w:hAnsi="Arial" w:eastAsia="仿宋_GB2312"/>
          <w:color w:val="auto"/>
          <w:szCs w:val="30"/>
        </w:rPr>
        <w:t>降幅和</w:t>
      </w:r>
      <w:r>
        <w:rPr>
          <w:rFonts w:hint="eastAsia" w:ascii="仿宋_GB2312" w:eastAsia="仿宋_GB2312"/>
          <w:color w:val="auto"/>
          <w:szCs w:val="30"/>
        </w:rPr>
        <w:t>梯级降幅，其中基础</w:t>
      </w:r>
      <w:r>
        <w:rPr>
          <w:rFonts w:hint="eastAsia" w:ascii="仿宋_GB2312" w:hAnsi="Arial" w:eastAsia="仿宋_GB2312"/>
          <w:color w:val="auto"/>
          <w:szCs w:val="30"/>
        </w:rPr>
        <w:t>降幅与</w:t>
      </w:r>
      <w:r>
        <w:rPr>
          <w:rFonts w:hint="eastAsia" w:ascii="仿宋_GB2312" w:eastAsia="仿宋_GB2312"/>
          <w:color w:val="auto"/>
          <w:szCs w:val="30"/>
        </w:rPr>
        <w:t>梯级降幅按4:6的权重计</w:t>
      </w:r>
      <w:r>
        <w:rPr>
          <w:rFonts w:hint="eastAsia" w:ascii="仿宋_GB2312" w:hAnsi="Arial" w:eastAsia="仿宋_GB2312"/>
          <w:color w:val="auto"/>
          <w:szCs w:val="30"/>
        </w:rPr>
        <w:t>。降幅以百分比计，四舍五入保留百分比小数点后2位。</w:t>
      </w:r>
    </w:p>
    <w:p>
      <w:pPr>
        <w:ind w:firstLine="600"/>
        <w:rPr>
          <w:rFonts w:hint="eastAsia" w:ascii="仿宋_GB2312" w:eastAsia="仿宋_GB2312"/>
          <w:color w:val="auto"/>
        </w:rPr>
      </w:pPr>
      <w:r>
        <w:rPr>
          <w:rFonts w:hint="eastAsia" w:ascii="仿宋_GB2312" w:eastAsia="仿宋_GB2312"/>
          <w:color w:val="auto"/>
        </w:rPr>
        <w:t>得分=（基础降幅</w:t>
      </w:r>
      <m:oMath>
        <m:r>
          <m:rPr>
            <m:sty m:val="p"/>
          </m:rPr>
          <w:rPr>
            <w:rFonts w:hint="eastAsia" w:ascii="Cambria Math" w:hAnsi="Cambria Math" w:eastAsia="仿宋_GB2312"/>
            <w:color w:val="auto"/>
          </w:rPr>
          <m:t>×</m:t>
        </m:r>
      </m:oMath>
      <w:r>
        <w:rPr>
          <w:rFonts w:hint="eastAsia" w:ascii="仿宋_GB2312" w:hAnsi="Cambria Math" w:eastAsia="仿宋_GB2312"/>
          <w:color w:val="auto"/>
        </w:rPr>
        <w:t>4</w:t>
      </w:r>
      <w:r>
        <w:rPr>
          <w:rFonts w:hint="eastAsia" w:ascii="仿宋_GB2312" w:eastAsia="仿宋_GB2312"/>
          <w:color w:val="auto"/>
        </w:rPr>
        <w:t>0%+梯级降幅</w:t>
      </w:r>
      <m:oMath>
        <m:r>
          <m:rPr>
            <m:sty m:val="p"/>
          </m:rPr>
          <w:rPr>
            <w:rFonts w:hint="eastAsia" w:ascii="Cambria Math" w:hAnsi="Cambria Math" w:eastAsia="仿宋_GB2312"/>
            <w:color w:val="auto"/>
          </w:rPr>
          <m:t>×</m:t>
        </m:r>
      </m:oMath>
      <w:r>
        <w:rPr>
          <w:rFonts w:hint="eastAsia" w:ascii="仿宋_GB2312" w:eastAsia="仿宋_GB2312"/>
          <w:color w:val="auto"/>
        </w:rPr>
        <w:t>60%）</w:t>
      </w:r>
      <m:oMath>
        <m:r>
          <m:rPr>
            <m:sty m:val="p"/>
          </m:rPr>
          <w:rPr>
            <w:rFonts w:hint="eastAsia" w:ascii="Cambria Math" w:hAnsi="Cambria Math" w:eastAsia="仿宋_GB2312"/>
            <w:color w:val="auto"/>
          </w:rPr>
          <m:t>×</m:t>
        </m:r>
      </m:oMath>
      <w:r>
        <w:rPr>
          <w:rFonts w:hint="eastAsia" w:ascii="仿宋_GB2312" w:hAnsi="Cambria Math" w:eastAsia="仿宋_GB2312"/>
          <w:color w:val="auto"/>
        </w:rPr>
        <w:t>100</w:t>
      </w:r>
    </w:p>
    <w:p>
      <w:pPr>
        <w:ind w:firstLine="600"/>
        <w:rPr>
          <w:rFonts w:hint="eastAsia" w:ascii="仿宋_GB2312" w:eastAsia="仿宋_GB2312"/>
          <w:color w:val="auto"/>
        </w:rPr>
      </w:pPr>
      <w:r>
        <w:rPr>
          <w:rFonts w:hint="eastAsia" w:ascii="仿宋_GB2312" w:eastAsia="仿宋_GB2312"/>
          <w:color w:val="auto"/>
        </w:rPr>
        <w:t>其中，</w:t>
      </w:r>
    </w:p>
    <w:p>
      <w:pPr>
        <w:spacing w:line="1000" w:lineRule="exact"/>
        <w:ind w:firstLine="600"/>
        <w:rPr>
          <w:rFonts w:hint="eastAsia" w:ascii="仿宋_GB2312" w:hAnsi="仿宋_GB2312" w:eastAsia="仿宋_GB2312" w:cs="仿宋_GB2312"/>
          <w:color w:val="auto"/>
        </w:rPr>
      </w:pPr>
      <w:r>
        <w:rPr>
          <w:rFonts w:hint="eastAsia" w:ascii="仿宋_GB2312" w:hAnsi="仿宋_GB2312" w:eastAsia="仿宋_GB2312" w:cs="仿宋_GB2312"/>
          <w:color w:val="auto"/>
        </w:rPr>
        <w:t>基础降幅=</w:t>
      </w:r>
      <m:oMath>
        <m:f>
          <m:fPr>
            <m:ctrlPr>
              <w:rPr>
                <w:rFonts w:hint="eastAsia" w:ascii="Cambria Math" w:hAnsi="Cambria Math" w:eastAsia="仿宋_GB2312" w:cs="仿宋_GB2312"/>
                <w:color w:val="auto"/>
              </w:rPr>
            </m:ctrlPr>
          </m:fPr>
          <m:num>
            <m:sSub>
              <m:sSubPr>
                <m:ctrlPr>
                  <w:rPr>
                    <w:rFonts w:hint="eastAsia" w:ascii="Cambria Math" w:hAnsi="Cambria Math" w:eastAsia="仿宋_GB2312" w:cs="仿宋_GB2312"/>
                    <w:i/>
                    <w:color w:val="auto"/>
                  </w:rPr>
                </m:ctrlPr>
              </m:sSubPr>
              <m:e>
                <m:r>
                  <w:rPr>
                    <w:rFonts w:hint="eastAsia" w:ascii="Cambria Math" w:hAnsi="Cambria Math" w:eastAsia="仿宋_GB2312" w:cs="仿宋_GB2312"/>
                    <w:color w:val="auto"/>
                  </w:rPr>
                  <m:t>P</m:t>
                </m:r>
                <m:ctrlPr>
                  <w:rPr>
                    <w:rFonts w:hint="eastAsia" w:ascii="Cambria Math" w:hAnsi="Cambria Math" w:eastAsia="仿宋_GB2312" w:cs="仿宋_GB2312"/>
                    <w:i/>
                    <w:color w:val="auto"/>
                  </w:rPr>
                </m:ctrlPr>
              </m:e>
              <m:sub>
                <m:r>
                  <w:rPr>
                    <w:rFonts w:hint="eastAsia" w:ascii="Cambria Math" w:hAnsi="Cambria Math" w:eastAsia="仿宋_GB2312" w:cs="仿宋_GB2312"/>
                    <w:color w:val="auto"/>
                  </w:rPr>
                  <m:t>0</m:t>
                </m:r>
                <m:ctrlPr>
                  <w:rPr>
                    <w:rFonts w:hint="eastAsia" w:ascii="Cambria Math" w:hAnsi="Cambria Math" w:eastAsia="仿宋_GB2312" w:cs="仿宋_GB2312"/>
                    <w:i/>
                    <w:color w:val="auto"/>
                  </w:rPr>
                </m:ctrlPr>
              </m:sub>
            </m:sSub>
            <m:r>
              <w:rPr>
                <w:rFonts w:hint="eastAsia" w:ascii="微软雅黑" w:hAnsi="微软雅黑" w:eastAsia="微软雅黑" w:cs="微软雅黑"/>
                <w:color w:val="auto"/>
              </w:rPr>
              <m:t>−</m:t>
            </m:r>
            <m:sSub>
              <m:sSubPr>
                <m:ctrlPr>
                  <w:rPr>
                    <w:rFonts w:hint="eastAsia" w:ascii="Cambria Math" w:hAnsi="Cambria Math" w:eastAsia="仿宋_GB2312" w:cs="仿宋_GB2312"/>
                    <w:i/>
                    <w:color w:val="auto"/>
                  </w:rPr>
                </m:ctrlPr>
              </m:sSubPr>
              <m:e>
                <m:r>
                  <w:rPr>
                    <w:rFonts w:hint="eastAsia" w:ascii="Cambria Math" w:hAnsi="Cambria Math" w:eastAsia="仿宋_GB2312" w:cs="仿宋_GB2312"/>
                    <w:color w:val="auto"/>
                  </w:rPr>
                  <m:t>P</m:t>
                </m:r>
                <m:ctrlPr>
                  <w:rPr>
                    <w:rFonts w:hint="eastAsia" w:ascii="Cambria Math" w:hAnsi="Cambria Math" w:eastAsia="仿宋_GB2312" w:cs="仿宋_GB2312"/>
                    <w:i/>
                    <w:color w:val="auto"/>
                  </w:rPr>
                </m:ctrlPr>
              </m:e>
              <m:sub>
                <m:r>
                  <w:rPr>
                    <w:rFonts w:hint="eastAsia" w:ascii="Cambria Math" w:hAnsi="Cambria Math" w:eastAsia="仿宋_GB2312" w:cs="仿宋_GB2312"/>
                    <w:color w:val="auto"/>
                  </w:rPr>
                  <m:t>1</m:t>
                </m:r>
                <m:ctrlPr>
                  <w:rPr>
                    <w:rFonts w:hint="eastAsia" w:ascii="Cambria Math" w:hAnsi="Cambria Math" w:eastAsia="仿宋_GB2312" w:cs="仿宋_GB2312"/>
                    <w:i/>
                    <w:color w:val="auto"/>
                  </w:rPr>
                </m:ctrlPr>
              </m:sub>
            </m:sSub>
            <m:ctrlPr>
              <w:rPr>
                <w:rFonts w:hint="eastAsia" w:ascii="Cambria Math" w:hAnsi="Cambria Math" w:eastAsia="仿宋_GB2312" w:cs="仿宋_GB2312"/>
                <w:color w:val="auto"/>
              </w:rPr>
            </m:ctrlPr>
          </m:num>
          <m:den>
            <m:sSub>
              <m:sSubPr>
                <m:ctrlPr>
                  <w:rPr>
                    <w:rFonts w:hint="eastAsia" w:ascii="Cambria Math" w:hAnsi="Cambria Math" w:eastAsia="仿宋_GB2312" w:cs="仿宋_GB2312"/>
                    <w:i/>
                    <w:color w:val="auto"/>
                  </w:rPr>
                </m:ctrlPr>
              </m:sSubPr>
              <m:e>
                <m:r>
                  <w:rPr>
                    <w:rFonts w:hint="eastAsia" w:ascii="Cambria Math" w:hAnsi="Cambria Math" w:eastAsia="仿宋_GB2312" w:cs="仿宋_GB2312"/>
                    <w:color w:val="auto"/>
                  </w:rPr>
                  <m:t>P</m:t>
                </m:r>
                <m:ctrlPr>
                  <w:rPr>
                    <w:rFonts w:hint="eastAsia" w:ascii="Cambria Math" w:hAnsi="Cambria Math" w:eastAsia="仿宋_GB2312" w:cs="仿宋_GB2312"/>
                    <w:i/>
                    <w:color w:val="auto"/>
                  </w:rPr>
                </m:ctrlPr>
              </m:e>
              <m:sub>
                <m:r>
                  <w:rPr>
                    <w:rFonts w:hint="eastAsia" w:ascii="Cambria Math" w:hAnsi="Cambria Math" w:eastAsia="仿宋_GB2312" w:cs="仿宋_GB2312"/>
                    <w:color w:val="auto"/>
                  </w:rPr>
                  <m:t>0</m:t>
                </m:r>
                <m:ctrlPr>
                  <w:rPr>
                    <w:rFonts w:hint="eastAsia" w:ascii="Cambria Math" w:hAnsi="Cambria Math" w:eastAsia="仿宋_GB2312" w:cs="仿宋_GB2312"/>
                    <w:i/>
                    <w:color w:val="auto"/>
                  </w:rPr>
                </m:ctrlPr>
              </m:sub>
            </m:sSub>
            <m:ctrlPr>
              <w:rPr>
                <w:rFonts w:hint="eastAsia" w:ascii="Cambria Math" w:hAnsi="Cambria Math" w:eastAsia="仿宋_GB2312" w:cs="仿宋_GB2312"/>
                <w:color w:val="auto"/>
              </w:rPr>
            </m:ctrlPr>
          </m:den>
        </m:f>
      </m:oMath>
      <w:r>
        <w:rPr>
          <w:rFonts w:hint="eastAsia" w:ascii="仿宋_GB2312" w:hAnsi="仿宋_GB2312" w:eastAsia="仿宋_GB2312" w:cs="仿宋_GB2312"/>
          <w:color w:val="auto"/>
        </w:rPr>
        <w:t>；</w:t>
      </w:r>
    </w:p>
    <w:p>
      <w:pPr>
        <w:spacing w:line="1000" w:lineRule="exact"/>
        <w:ind w:firstLine="600"/>
        <w:rPr>
          <w:rFonts w:hint="eastAsia" w:ascii="仿宋_GB2312" w:hAnsi="仿宋_GB2312" w:eastAsia="仿宋_GB2312" w:cs="仿宋_GB2312"/>
          <w:color w:val="auto"/>
        </w:rPr>
      </w:pPr>
      <w:r>
        <w:rPr>
          <w:rFonts w:hint="eastAsia" w:ascii="仿宋_GB2312" w:hAnsi="仿宋_GB2312" w:eastAsia="仿宋_GB2312" w:cs="仿宋_GB2312"/>
          <w:color w:val="auto"/>
        </w:rPr>
        <w:t>梯级降幅=</w:t>
      </w:r>
      <m:oMath>
        <m:f>
          <m:fPr>
            <m:ctrlPr>
              <w:rPr>
                <w:rFonts w:hint="eastAsia" w:ascii="Cambria Math" w:hAnsi="Cambria Math" w:eastAsia="仿宋_GB2312" w:cs="仿宋_GB2312"/>
                <w:color w:val="auto"/>
              </w:rPr>
            </m:ctrlPr>
          </m:fPr>
          <m:num>
            <m:sSub>
              <m:sSubPr>
                <m:ctrlPr>
                  <w:rPr>
                    <w:rFonts w:hint="eastAsia" w:ascii="Cambria Math" w:hAnsi="Cambria Math" w:eastAsia="仿宋_GB2312" w:cs="仿宋_GB2312"/>
                    <w:i/>
                    <w:color w:val="auto"/>
                  </w:rPr>
                </m:ctrlPr>
              </m:sSubPr>
              <m:e>
                <m:r>
                  <w:rPr>
                    <w:rFonts w:hint="eastAsia" w:ascii="Cambria Math" w:hAnsi="Cambria Math" w:eastAsia="仿宋_GB2312" w:cs="仿宋_GB2312"/>
                    <w:color w:val="auto"/>
                  </w:rPr>
                  <m:t>P</m:t>
                </m:r>
                <m:ctrlPr>
                  <w:rPr>
                    <w:rFonts w:hint="eastAsia" w:ascii="Cambria Math" w:hAnsi="Cambria Math" w:eastAsia="仿宋_GB2312" w:cs="仿宋_GB2312"/>
                    <w:i/>
                    <w:color w:val="auto"/>
                  </w:rPr>
                </m:ctrlPr>
              </m:e>
              <m:sub>
                <m:r>
                  <w:rPr>
                    <w:rFonts w:hint="eastAsia" w:ascii="Cambria Math" w:hAnsi="Cambria Math" w:eastAsia="仿宋_GB2312" w:cs="仿宋_GB2312"/>
                    <w:color w:val="auto"/>
                  </w:rPr>
                  <m:t>1</m:t>
                </m:r>
                <m:ctrlPr>
                  <w:rPr>
                    <w:rFonts w:hint="eastAsia" w:ascii="Cambria Math" w:hAnsi="Cambria Math" w:eastAsia="仿宋_GB2312" w:cs="仿宋_GB2312"/>
                    <w:i/>
                    <w:color w:val="auto"/>
                  </w:rPr>
                </m:ctrlPr>
              </m:sub>
            </m:sSub>
            <m:r>
              <w:rPr>
                <w:rFonts w:hint="eastAsia" w:ascii="微软雅黑" w:hAnsi="微软雅黑" w:eastAsia="微软雅黑" w:cs="微软雅黑"/>
                <w:color w:val="auto"/>
              </w:rPr>
              <m:t>−</m:t>
            </m:r>
            <m:sSub>
              <m:sSubPr>
                <m:ctrlPr>
                  <w:rPr>
                    <w:rFonts w:hint="eastAsia" w:ascii="Cambria Math" w:hAnsi="Cambria Math" w:eastAsia="仿宋_GB2312" w:cs="仿宋_GB2312"/>
                    <w:i/>
                    <w:color w:val="auto"/>
                  </w:rPr>
                </m:ctrlPr>
              </m:sSubPr>
              <m:e>
                <m:r>
                  <w:rPr>
                    <w:rFonts w:hint="eastAsia" w:ascii="Cambria Math" w:hAnsi="Cambria Math" w:eastAsia="仿宋_GB2312" w:cs="仿宋_GB2312"/>
                    <w:color w:val="auto"/>
                  </w:rPr>
                  <m:t>P</m:t>
                </m:r>
                <m:ctrlPr>
                  <w:rPr>
                    <w:rFonts w:hint="eastAsia" w:ascii="Cambria Math" w:hAnsi="Cambria Math" w:eastAsia="仿宋_GB2312" w:cs="仿宋_GB2312"/>
                    <w:i/>
                    <w:color w:val="auto"/>
                  </w:rPr>
                </m:ctrlPr>
              </m:e>
              <m:sub>
                <m:r>
                  <w:rPr>
                    <w:rFonts w:hint="eastAsia" w:ascii="Cambria Math" w:hAnsi="Cambria Math" w:eastAsia="仿宋_GB2312" w:cs="仿宋_GB2312"/>
                    <w:color w:val="auto"/>
                  </w:rPr>
                  <m:t>2</m:t>
                </m:r>
                <m:ctrlPr>
                  <w:rPr>
                    <w:rFonts w:hint="eastAsia" w:ascii="Cambria Math" w:hAnsi="Cambria Math" w:eastAsia="仿宋_GB2312" w:cs="仿宋_GB2312"/>
                    <w:i/>
                    <w:color w:val="auto"/>
                  </w:rPr>
                </m:ctrlPr>
              </m:sub>
            </m:sSub>
            <m:ctrlPr>
              <w:rPr>
                <w:rFonts w:hint="eastAsia" w:ascii="Cambria Math" w:hAnsi="Cambria Math" w:eastAsia="仿宋_GB2312" w:cs="仿宋_GB2312"/>
                <w:color w:val="auto"/>
              </w:rPr>
            </m:ctrlPr>
          </m:num>
          <m:den>
            <m:sSub>
              <m:sSubPr>
                <m:ctrlPr>
                  <w:rPr>
                    <w:rFonts w:hint="eastAsia" w:ascii="Cambria Math" w:hAnsi="Cambria Math" w:eastAsia="仿宋_GB2312" w:cs="仿宋_GB2312"/>
                    <w:i/>
                    <w:color w:val="auto"/>
                  </w:rPr>
                </m:ctrlPr>
              </m:sSubPr>
              <m:e>
                <m:r>
                  <w:rPr>
                    <w:rFonts w:hint="eastAsia" w:ascii="Cambria Math" w:hAnsi="Cambria Math" w:eastAsia="仿宋_GB2312" w:cs="仿宋_GB2312"/>
                    <w:color w:val="auto"/>
                  </w:rPr>
                  <m:t>P</m:t>
                </m:r>
                <m:ctrlPr>
                  <w:rPr>
                    <w:rFonts w:hint="eastAsia" w:ascii="Cambria Math" w:hAnsi="Cambria Math" w:eastAsia="仿宋_GB2312" w:cs="仿宋_GB2312"/>
                    <w:i/>
                    <w:color w:val="auto"/>
                  </w:rPr>
                </m:ctrlPr>
              </m:e>
              <m:sub>
                <m:r>
                  <w:rPr>
                    <w:rFonts w:hint="eastAsia" w:ascii="Cambria Math" w:hAnsi="Cambria Math" w:eastAsia="仿宋_GB2312" w:cs="仿宋_GB2312"/>
                    <w:color w:val="auto"/>
                  </w:rPr>
                  <m:t>1</m:t>
                </m:r>
                <m:ctrlPr>
                  <w:rPr>
                    <w:rFonts w:hint="eastAsia" w:ascii="Cambria Math" w:hAnsi="Cambria Math" w:eastAsia="仿宋_GB2312" w:cs="仿宋_GB2312"/>
                    <w:i/>
                    <w:color w:val="auto"/>
                  </w:rPr>
                </m:ctrlPr>
              </m:sub>
            </m:sSub>
            <m:ctrlPr>
              <w:rPr>
                <w:rFonts w:hint="eastAsia" w:ascii="Cambria Math" w:hAnsi="Cambria Math" w:eastAsia="仿宋_GB2312" w:cs="仿宋_GB2312"/>
                <w:color w:val="auto"/>
              </w:rPr>
            </m:ctrlPr>
          </m:den>
        </m:f>
      </m:oMath>
      <w:r>
        <w:rPr>
          <w:rFonts w:hint="eastAsia" w:ascii="仿宋_GB2312" w:hAnsi="仿宋_GB2312" w:eastAsia="仿宋_GB2312" w:cs="仿宋_GB2312"/>
          <w:color w:val="auto"/>
        </w:rPr>
        <w:t>；</w:t>
      </w:r>
    </w:p>
    <w:p>
      <w:pPr>
        <w:ind w:firstLine="600"/>
        <w:rPr>
          <w:rFonts w:hint="eastAsia" w:ascii="仿宋_GB2312" w:eastAsia="仿宋_GB2312"/>
          <w:color w:val="auto"/>
        </w:rPr>
      </w:pPr>
      <m:oMath>
        <m:sSub>
          <m:sSubPr>
            <m:ctrlPr>
              <w:rPr>
                <w:rFonts w:hint="eastAsia" w:ascii="Cambria Math" w:hAnsi="Cambria Math" w:eastAsia="仿宋_GB2312"/>
                <w:color w:val="auto"/>
              </w:rPr>
            </m:ctrlPr>
          </m:sSubPr>
          <m:e>
            <m:r>
              <w:rPr>
                <w:rFonts w:hint="eastAsia" w:ascii="Cambria Math" w:hAnsi="Cambria Math" w:eastAsia="仿宋_GB2312"/>
                <w:color w:val="auto"/>
              </w:rPr>
              <m:t>P</m:t>
            </m:r>
            <m:ctrlPr>
              <w:rPr>
                <w:rFonts w:hint="eastAsia" w:ascii="Cambria Math" w:hAnsi="Cambria Math" w:eastAsia="仿宋_GB2312"/>
                <w:color w:val="auto"/>
              </w:rPr>
            </m:ctrlPr>
          </m:e>
          <m:sub>
            <m:r>
              <w:rPr>
                <w:rFonts w:hint="eastAsia" w:ascii="Cambria Math" w:hAnsi="Cambria Math" w:eastAsia="仿宋_GB2312"/>
                <w:color w:val="auto"/>
              </w:rPr>
              <m:t>0</m:t>
            </m:r>
            <m:ctrlPr>
              <w:rPr>
                <w:rFonts w:hint="eastAsia" w:ascii="Cambria Math" w:hAnsi="Cambria Math" w:eastAsia="仿宋_GB2312"/>
                <w:color w:val="auto"/>
              </w:rPr>
            </m:ctrlPr>
          </m:sub>
        </m:sSub>
      </m:oMath>
      <w:r>
        <w:rPr>
          <w:rFonts w:hint="eastAsia" w:ascii="仿宋_GB2312" w:eastAsia="仿宋_GB2312"/>
          <w:color w:val="auto"/>
        </w:rPr>
        <w:t>：</w:t>
      </w:r>
      <m:oMath>
        <m:sSub>
          <m:sSubPr>
            <m:ctrlPr>
              <w:rPr>
                <w:rFonts w:hint="eastAsia" w:ascii="Cambria Math" w:hAnsi="Cambria Math" w:eastAsia="仿宋_GB2312"/>
                <w:color w:val="auto"/>
              </w:rPr>
            </m:ctrlPr>
          </m:sSubPr>
          <m:e>
            <m:r>
              <w:rPr>
                <w:rFonts w:hint="eastAsia" w:ascii="Cambria Math" w:hAnsi="Cambria Math" w:eastAsia="仿宋_GB2312"/>
                <w:color w:val="auto"/>
              </w:rPr>
              <m:t>P</m:t>
            </m:r>
            <m:ctrlPr>
              <w:rPr>
                <w:rFonts w:hint="eastAsia" w:ascii="Cambria Math" w:hAnsi="Cambria Math" w:eastAsia="仿宋_GB2312"/>
                <w:color w:val="auto"/>
              </w:rPr>
            </m:ctrlPr>
          </m:e>
          <m:sub>
            <m:r>
              <w:rPr>
                <w:rFonts w:hint="eastAsia" w:ascii="Cambria Math" w:hAnsi="Cambria Math" w:eastAsia="仿宋_GB2312"/>
                <w:color w:val="auto"/>
              </w:rPr>
              <m:t>0</m:t>
            </m:r>
            <m:ctrlPr>
              <w:rPr>
                <w:rFonts w:hint="eastAsia" w:ascii="Cambria Math" w:hAnsi="Cambria Math" w:eastAsia="仿宋_GB2312"/>
                <w:color w:val="auto"/>
              </w:rPr>
            </m:ctrlPr>
          </m:sub>
        </m:sSub>
      </m:oMath>
      <w:r>
        <w:rPr>
          <w:rFonts w:hint="eastAsia" w:ascii="仿宋_GB2312" w:hAnsi="Cambria Math" w:eastAsia="仿宋_GB2312"/>
          <w:color w:val="auto"/>
        </w:rPr>
        <w:t>=</w:t>
      </w:r>
      <w:r>
        <w:rPr>
          <w:rFonts w:hint="eastAsia" w:ascii="仿宋_GB2312" w:hAnsi="Arial" w:eastAsia="仿宋_GB2312"/>
          <w:color w:val="auto"/>
          <w:szCs w:val="30"/>
        </w:rPr>
        <w:t>阈值：</w:t>
      </w:r>
      <w:bookmarkStart w:id="67" w:name="_Hlk64908588"/>
      <w:r>
        <w:rPr>
          <w:rFonts w:hint="eastAsia" w:ascii="仿宋_GB2312" w:hAnsi="Arial" w:eastAsia="仿宋_GB2312"/>
          <w:color w:val="auto"/>
          <w:szCs w:val="30"/>
        </w:rPr>
        <w:t>分别为</w:t>
      </w:r>
      <w:r>
        <w:rPr>
          <w:rFonts w:hint="eastAsia" w:ascii="仿宋_GB2312" w:eastAsia="仿宋_GB2312"/>
          <w:color w:val="auto"/>
          <w:szCs w:val="30"/>
        </w:rPr>
        <w:t>1类378</w:t>
      </w:r>
      <w:r>
        <w:rPr>
          <w:rFonts w:hint="eastAsia" w:ascii="仿宋_GB2312" w:hAnsi="Arial" w:eastAsia="仿宋_GB2312"/>
          <w:color w:val="auto"/>
          <w:szCs w:val="30"/>
        </w:rPr>
        <w:t>元；</w:t>
      </w:r>
      <w:r>
        <w:rPr>
          <w:rFonts w:hint="eastAsia" w:ascii="仿宋_GB2312" w:eastAsia="仿宋_GB2312"/>
          <w:color w:val="auto"/>
          <w:szCs w:val="30"/>
        </w:rPr>
        <w:t>2类1450元；3类2460元；4类880元；5类5030元；6类1260元；7类1170元；8类1100元；9类3400元；10类10950元；11类23000元；</w:t>
      </w:r>
      <w:bookmarkEnd w:id="67"/>
    </w:p>
    <w:p>
      <w:pPr>
        <w:ind w:firstLine="600"/>
        <w:rPr>
          <w:rFonts w:hint="eastAsia" w:ascii="仿宋_GB2312" w:eastAsia="仿宋_GB2312"/>
          <w:color w:val="auto"/>
        </w:rPr>
      </w:pPr>
      <m:oMath>
        <m:sSub>
          <m:sSubPr>
            <m:ctrlPr>
              <w:rPr>
                <w:rFonts w:hint="eastAsia" w:ascii="Cambria Math" w:hAnsi="Cambria Math" w:eastAsia="仿宋_GB2312"/>
                <w:color w:val="auto"/>
              </w:rPr>
            </m:ctrlPr>
          </m:sSubPr>
          <m:e>
            <m:r>
              <w:rPr>
                <w:rFonts w:hint="eastAsia" w:ascii="Cambria Math" w:hAnsi="Cambria Math" w:eastAsia="仿宋_GB2312"/>
                <w:color w:val="auto"/>
              </w:rPr>
              <m:t>P</m:t>
            </m:r>
            <m:ctrlPr>
              <w:rPr>
                <w:rFonts w:hint="eastAsia" w:ascii="Cambria Math" w:hAnsi="Cambria Math" w:eastAsia="仿宋_GB2312"/>
                <w:color w:val="auto"/>
              </w:rPr>
            </m:ctrlPr>
          </m:e>
          <m:sub>
            <m:r>
              <w:rPr>
                <w:rFonts w:hint="eastAsia" w:ascii="Cambria Math" w:hAnsi="Cambria Math" w:eastAsia="仿宋_GB2312"/>
                <w:color w:val="auto"/>
              </w:rPr>
              <m:t>1</m:t>
            </m:r>
            <m:ctrlPr>
              <w:rPr>
                <w:rFonts w:hint="eastAsia" w:ascii="Cambria Math" w:hAnsi="Cambria Math" w:eastAsia="仿宋_GB2312"/>
                <w:color w:val="auto"/>
              </w:rPr>
            </m:ctrlPr>
          </m:sub>
        </m:sSub>
      </m:oMath>
      <w:r>
        <w:rPr>
          <w:rFonts w:hint="eastAsia" w:ascii="仿宋_GB2312" w:eastAsia="仿宋_GB2312"/>
          <w:color w:val="auto"/>
        </w:rPr>
        <w:t>：企业填报的第1梯级价格；</w:t>
      </w:r>
    </w:p>
    <w:p>
      <w:pPr>
        <w:ind w:firstLine="600"/>
        <w:rPr>
          <w:rFonts w:hint="eastAsia" w:ascii="仿宋_GB2312" w:hAnsi="Arial" w:eastAsia="仿宋_GB2312"/>
          <w:color w:val="auto"/>
          <w:szCs w:val="30"/>
        </w:rPr>
      </w:pPr>
      <m:oMath>
        <m:sSub>
          <m:sSubPr>
            <m:ctrlPr>
              <w:rPr>
                <w:rFonts w:hint="eastAsia" w:ascii="Cambria Math" w:hAnsi="Cambria Math" w:eastAsia="仿宋_GB2312"/>
                <w:color w:val="auto"/>
                <w:szCs w:val="30"/>
              </w:rPr>
            </m:ctrlPr>
          </m:sSubPr>
          <m:e>
            <m:r>
              <m:rPr>
                <m:sty m:val="p"/>
              </m:rPr>
              <w:rPr>
                <w:rFonts w:hint="eastAsia" w:ascii="Cambria Math" w:hAnsi="Cambria Math" w:eastAsia="仿宋_GB2312"/>
                <w:color w:val="auto"/>
                <w:szCs w:val="30"/>
              </w:rPr>
              <m:t>P</m:t>
            </m:r>
            <m:ctrlPr>
              <w:rPr>
                <w:rFonts w:hint="eastAsia" w:ascii="Cambria Math" w:hAnsi="Cambria Math" w:eastAsia="仿宋_GB2312"/>
                <w:color w:val="auto"/>
                <w:szCs w:val="30"/>
              </w:rPr>
            </m:ctrlPr>
          </m:e>
          <m:sub>
            <m:r>
              <m:rPr>
                <m:sty m:val="p"/>
              </m:rPr>
              <w:rPr>
                <w:rFonts w:hint="eastAsia" w:ascii="Cambria Math" w:hAnsi="Cambria Math" w:eastAsia="仿宋_GB2312"/>
                <w:color w:val="auto"/>
                <w:szCs w:val="30"/>
              </w:rPr>
              <m:t>2</m:t>
            </m:r>
            <m:ctrlPr>
              <w:rPr>
                <w:rFonts w:hint="eastAsia" w:ascii="Cambria Math" w:hAnsi="Cambria Math" w:eastAsia="仿宋_GB2312"/>
                <w:color w:val="auto"/>
                <w:szCs w:val="30"/>
              </w:rPr>
            </m:ctrlPr>
          </m:sub>
        </m:sSub>
      </m:oMath>
      <w:r>
        <w:rPr>
          <w:rFonts w:hint="eastAsia" w:ascii="仿宋_GB2312" w:hAnsi="Arial" w:eastAsia="仿宋_GB2312"/>
          <w:color w:val="auto"/>
          <w:szCs w:val="30"/>
        </w:rPr>
        <w:t>：企业填报的第2梯级价格。</w:t>
      </w:r>
    </w:p>
    <w:p>
      <w:pPr>
        <w:ind w:firstLine="600"/>
        <w:rPr>
          <w:rFonts w:hint="eastAsia" w:ascii="仿宋_GB2312" w:hAnsi="Arial" w:eastAsia="仿宋_GB2312"/>
          <w:color w:val="auto"/>
          <w:szCs w:val="30"/>
        </w:rPr>
      </w:pPr>
      <w:r>
        <w:rPr>
          <w:rFonts w:hint="eastAsia" w:ascii="仿宋_GB2312" w:hAnsi="Arial" w:eastAsia="仿宋_GB2312"/>
          <w:color w:val="auto"/>
          <w:szCs w:val="30"/>
        </w:rPr>
        <w:t>2.</w:t>
      </w:r>
      <w:r>
        <w:rPr>
          <w:rFonts w:ascii="仿宋_GB2312" w:hAnsi="Arial" w:eastAsia="仿宋_GB2312"/>
          <w:color w:val="auto"/>
          <w:szCs w:val="30"/>
        </w:rPr>
        <w:t>1</w:t>
      </w:r>
      <w:r>
        <w:rPr>
          <w:rFonts w:hint="eastAsia" w:ascii="仿宋_GB2312" w:hAnsi="Arial" w:eastAsia="仿宋_GB2312"/>
          <w:color w:val="auto"/>
          <w:szCs w:val="30"/>
        </w:rPr>
        <w:t>-5类符合以下条件的，获得第二轮竞价</w:t>
      </w:r>
      <w:r>
        <w:rPr>
          <w:rFonts w:hint="eastAsia" w:ascii="仿宋_GB2312" w:eastAsia="仿宋_GB2312"/>
          <w:color w:val="auto"/>
          <w:szCs w:val="30"/>
        </w:rPr>
        <w:t>的</w:t>
      </w:r>
      <w:r>
        <w:rPr>
          <w:rFonts w:hint="eastAsia" w:ascii="仿宋_GB2312" w:hAnsi="Arial" w:eastAsia="仿宋_GB2312"/>
          <w:color w:val="auto"/>
          <w:szCs w:val="30"/>
        </w:rPr>
        <w:t>拟中选资格：</w:t>
      </w:r>
    </w:p>
    <w:p>
      <w:pPr>
        <w:ind w:firstLine="600"/>
        <w:rPr>
          <w:rFonts w:hint="eastAsia" w:ascii="仿宋_GB2312" w:hAnsi="Arial" w:eastAsia="仿宋_GB2312"/>
          <w:color w:val="auto"/>
          <w:szCs w:val="30"/>
        </w:rPr>
      </w:pPr>
      <w:r>
        <w:rPr>
          <w:rFonts w:hint="eastAsia" w:ascii="仿宋_GB2312" w:eastAsia="仿宋_GB2312"/>
          <w:color w:val="auto"/>
          <w:szCs w:val="30"/>
        </w:rPr>
        <w:t>按得分由高到低</w:t>
      </w:r>
      <w:r>
        <w:rPr>
          <w:rFonts w:hint="eastAsia" w:ascii="仿宋_GB2312" w:hAnsi="Arial" w:eastAsia="仿宋_GB2312"/>
          <w:color w:val="auto"/>
          <w:szCs w:val="30"/>
        </w:rPr>
        <w:t>依次顺位排序，前50%</w:t>
      </w:r>
      <w:r>
        <w:rPr>
          <w:rFonts w:hint="eastAsia" w:ascii="仿宋_GB2312" w:eastAsia="仿宋_GB2312"/>
          <w:color w:val="auto"/>
          <w:szCs w:val="30"/>
        </w:rPr>
        <w:t>比例（四舍五入保留个位）的注册证获得</w:t>
      </w:r>
      <w:r>
        <w:rPr>
          <w:rFonts w:hint="eastAsia" w:ascii="仿宋_GB2312" w:hAnsi="Arial" w:eastAsia="仿宋_GB2312"/>
          <w:color w:val="auto"/>
          <w:szCs w:val="30"/>
        </w:rPr>
        <w:t>拟中选资格，</w:t>
      </w:r>
      <w:r>
        <w:rPr>
          <w:rFonts w:hint="eastAsia" w:ascii="仿宋_GB2312" w:eastAsia="仿宋_GB2312"/>
          <w:color w:val="auto"/>
        </w:rPr>
        <w:t>末位</w:t>
      </w:r>
      <w:r>
        <w:rPr>
          <w:rFonts w:hint="eastAsia" w:ascii="仿宋_GB2312" w:hAnsi="Arial" w:eastAsia="仿宋_GB2312"/>
          <w:color w:val="auto"/>
          <w:szCs w:val="30"/>
        </w:rPr>
        <w:t>得分相同存在多个的，则以第2梯级有效申报价低的注册证获得拟中选资格，若第2梯级有效申报价均相同的，均获得拟中选资格。</w:t>
      </w:r>
    </w:p>
    <w:p>
      <w:pPr>
        <w:ind w:firstLine="600"/>
        <w:rPr>
          <w:rFonts w:hint="eastAsia" w:ascii="仿宋_GB2312" w:hAnsi="Arial" w:eastAsia="仿宋_GB2312"/>
          <w:color w:val="auto"/>
          <w:szCs w:val="30"/>
        </w:rPr>
      </w:pPr>
      <w:r>
        <w:rPr>
          <w:rFonts w:hint="eastAsia" w:ascii="仿宋_GB2312" w:hAnsi="Arial" w:eastAsia="仿宋_GB2312"/>
          <w:color w:val="auto"/>
          <w:szCs w:val="30"/>
        </w:rPr>
        <w:t>3.6-7类、10-11类符合以下条件的，获得A采购单第二轮竞价的拟中选资格：</w:t>
      </w:r>
    </w:p>
    <w:p>
      <w:pPr>
        <w:ind w:firstLine="600"/>
        <w:rPr>
          <w:rFonts w:hint="eastAsia" w:ascii="仿宋_GB2312" w:hAnsi="Arial" w:eastAsia="仿宋_GB2312"/>
          <w:color w:val="auto"/>
          <w:szCs w:val="30"/>
        </w:rPr>
      </w:pPr>
      <w:r>
        <w:rPr>
          <w:rFonts w:hint="eastAsia" w:ascii="仿宋_GB2312" w:hAnsi="Arial" w:eastAsia="仿宋_GB2312"/>
          <w:color w:val="auto"/>
          <w:szCs w:val="30"/>
        </w:rPr>
        <w:t>（1）计算每个注册证第1梯级有效申报价与第2梯级有效申报价之间的降幅，按降幅由低到高依次排序，淘汰降幅最低的1个注册证；</w:t>
      </w:r>
    </w:p>
    <w:p>
      <w:pPr>
        <w:ind w:firstLine="600"/>
        <w:rPr>
          <w:rFonts w:hint="eastAsia" w:ascii="仿宋_GB2312" w:hAnsi="Arial" w:eastAsia="仿宋_GB2312"/>
          <w:color w:val="auto"/>
          <w:szCs w:val="30"/>
        </w:rPr>
      </w:pPr>
      <w:r>
        <w:rPr>
          <w:rFonts w:hint="eastAsia" w:ascii="仿宋_GB2312" w:hAnsi="Arial" w:eastAsia="仿宋_GB2312"/>
          <w:color w:val="auto"/>
          <w:szCs w:val="30"/>
        </w:rPr>
        <w:t>（2）若最低降幅相同且存在多个注册证的，多个注册证均被淘汰。</w:t>
      </w:r>
    </w:p>
    <w:p>
      <w:pPr>
        <w:ind w:firstLine="600"/>
        <w:rPr>
          <w:rFonts w:hint="eastAsia" w:ascii="仿宋_GB2312" w:hAnsi="Arial" w:eastAsia="仿宋_GB2312"/>
          <w:color w:val="auto"/>
          <w:szCs w:val="30"/>
        </w:rPr>
      </w:pPr>
      <w:r>
        <w:rPr>
          <w:rFonts w:hint="eastAsia" w:ascii="仿宋_GB2312" w:hAnsi="Arial" w:eastAsia="仿宋_GB2312"/>
          <w:color w:val="auto"/>
          <w:szCs w:val="30"/>
        </w:rPr>
        <w:t>4.若8-9类符合第1梯级有效申报价的注册证大于等于7个时，8-9类A采购单第二轮竞价规则与1-5类相同。若8-9类符合第1梯级有效申报价的注册证小于7个时，8-9类A采购单第二轮竞价规则与6-7类和10-11类相同。</w:t>
      </w:r>
    </w:p>
    <w:p>
      <w:pPr>
        <w:ind w:firstLine="602"/>
        <w:rPr>
          <w:rFonts w:hint="eastAsia" w:ascii="楷体_GB2312" w:eastAsia="楷体_GB2312"/>
          <w:color w:val="auto"/>
          <w:szCs w:val="30"/>
        </w:rPr>
      </w:pPr>
      <w:r>
        <w:rPr>
          <w:rFonts w:hint="eastAsia" w:ascii="楷体_GB2312" w:hAnsi="Arial" w:eastAsia="楷体_GB2312"/>
          <w:b/>
          <w:bCs/>
          <w:color w:val="auto"/>
          <w:szCs w:val="30"/>
        </w:rPr>
        <w:t>（三）1-11类A采购单拟中选价格的确定规则</w:t>
      </w:r>
    </w:p>
    <w:p>
      <w:pPr>
        <w:ind w:firstLine="600"/>
        <w:rPr>
          <w:rFonts w:hint="eastAsia" w:ascii="仿宋_GB2312" w:eastAsia="仿宋_GB2312"/>
          <w:color w:val="auto"/>
          <w:szCs w:val="30"/>
        </w:rPr>
      </w:pPr>
      <w:r>
        <w:rPr>
          <w:rFonts w:hint="eastAsia" w:ascii="仿宋_GB2312" w:eastAsia="仿宋_GB2312"/>
          <w:color w:val="auto"/>
          <w:szCs w:val="30"/>
        </w:rPr>
        <w:t>1-11类A采购单拟中选价格不高于全国各省集中带量采购最低中选价格、各省集中带量采购最低申报（挂网）价格两者之间的低值（带量采购最低中选价格、最低申报（挂网）价格是指2021年1月19日《广东省药品交易中心关于开展人工晶状体类医用耗材价格信息申报工作的通知》中企业承诺的价格）。</w:t>
      </w:r>
    </w:p>
    <w:p>
      <w:pPr>
        <w:ind w:firstLine="600"/>
        <w:rPr>
          <w:rFonts w:hint="eastAsia" w:ascii="仿宋_GB2312" w:eastAsia="仿宋_GB2312"/>
          <w:color w:val="auto"/>
        </w:rPr>
      </w:pPr>
      <w:r>
        <w:rPr>
          <w:rFonts w:hint="eastAsia" w:ascii="仿宋_GB2312" w:eastAsia="仿宋_GB2312"/>
          <w:color w:val="auto"/>
          <w:szCs w:val="30"/>
        </w:rPr>
        <w:t>若拟中选注册证中含多个型号规格且各省带量采购最低中选价格不同的，1-11类A采购单拟中选价格不高于带量采购最低中选价格的均值。</w:t>
      </w:r>
    </w:p>
    <w:p>
      <w:pPr>
        <w:ind w:firstLine="602"/>
        <w:rPr>
          <w:rFonts w:hint="eastAsia" w:ascii="楷体_GB2312" w:hAnsi="Arial" w:eastAsia="楷体_GB2312"/>
          <w:b/>
          <w:bCs/>
          <w:color w:val="auto"/>
          <w:szCs w:val="30"/>
        </w:rPr>
      </w:pPr>
      <w:r>
        <w:rPr>
          <w:rFonts w:hint="eastAsia" w:ascii="楷体_GB2312" w:hAnsi="Arial" w:eastAsia="楷体_GB2312"/>
          <w:b/>
          <w:bCs/>
          <w:color w:val="auto"/>
          <w:szCs w:val="30"/>
        </w:rPr>
        <w:t>（四）B采购单拟中选企业确定规则</w:t>
      </w:r>
    </w:p>
    <w:p>
      <w:pPr>
        <w:ind w:firstLine="600"/>
        <w:rPr>
          <w:rFonts w:hint="eastAsia" w:ascii="仿宋_GB2312" w:hAnsi="Arial" w:eastAsia="仿宋_GB2312"/>
          <w:color w:val="auto"/>
          <w:szCs w:val="30"/>
        </w:rPr>
      </w:pPr>
      <w:r>
        <w:rPr>
          <w:rFonts w:hint="eastAsia" w:ascii="仿宋_GB2312" w:hAnsi="Arial" w:eastAsia="仿宋_GB2312"/>
          <w:color w:val="auto"/>
          <w:szCs w:val="30"/>
        </w:rPr>
        <w:t>1-5类B采购单中同类别同企业不同注册证的申报价≤同类别同企业最低有效申报价的1.8倍，</w:t>
      </w:r>
      <w:r>
        <w:rPr>
          <w:rFonts w:hint="eastAsia" w:ascii="仿宋_GB2312" w:eastAsia="仿宋_GB2312"/>
          <w:color w:val="auto"/>
          <w:lang w:bidi="ar"/>
        </w:rPr>
        <w:t>“</w:t>
      </w:r>
      <w:r>
        <w:rPr>
          <w:rFonts w:hint="eastAsia" w:ascii="仿宋_GB2312" w:eastAsia="仿宋_GB2312"/>
          <w:color w:val="auto"/>
        </w:rPr>
        <w:t>同企业</w:t>
      </w:r>
      <w:r>
        <w:rPr>
          <w:rFonts w:hint="eastAsia" w:ascii="仿宋_GB2312" w:hAnsi="Arial" w:eastAsia="仿宋_GB2312"/>
          <w:color w:val="auto"/>
          <w:szCs w:val="30"/>
        </w:rPr>
        <w:t>”</w:t>
      </w:r>
      <w:r>
        <w:rPr>
          <w:rFonts w:hint="eastAsia" w:ascii="仿宋_GB2312" w:eastAsia="仿宋_GB2312"/>
          <w:color w:val="auto"/>
        </w:rPr>
        <w:t>是指附</w:t>
      </w:r>
      <w:r>
        <w:rPr>
          <w:rFonts w:hint="eastAsia" w:ascii="仿宋_GB2312" w:eastAsia="仿宋_GB2312"/>
          <w:color w:val="auto"/>
          <w:lang w:bidi="ar"/>
        </w:rPr>
        <w:t>表1中相同“生产企业（简称）”</w:t>
      </w:r>
      <w:r>
        <w:rPr>
          <w:rFonts w:hint="eastAsia" w:ascii="仿宋_GB2312" w:hAnsi="Arial" w:eastAsia="仿宋_GB2312"/>
          <w:color w:val="auto"/>
          <w:szCs w:val="30"/>
        </w:rPr>
        <w:t>；在此基础上，符合以下条件的，获得拟中选资格：</w:t>
      </w:r>
    </w:p>
    <w:p>
      <w:pPr>
        <w:ind w:firstLine="600"/>
        <w:rPr>
          <w:rFonts w:hint="eastAsia" w:ascii="仿宋_GB2312" w:hAnsi="Arial" w:eastAsia="仿宋_GB2312"/>
          <w:color w:val="auto"/>
          <w:szCs w:val="30"/>
        </w:rPr>
      </w:pPr>
      <w:r>
        <w:rPr>
          <w:rFonts w:hint="eastAsia" w:ascii="仿宋_GB2312" w:hAnsi="Arial" w:eastAsia="仿宋_GB2312"/>
          <w:color w:val="auto"/>
          <w:szCs w:val="30"/>
        </w:rPr>
        <w:t>1.每个注册证的有效申报价由低到高依次顺位排序，前40%比例（四舍五入保留个位）的注册证获得拟中选资格，末位有效申报价相同存在多个的，均获得拟中选资格。</w:t>
      </w:r>
    </w:p>
    <w:p>
      <w:pPr>
        <w:ind w:firstLine="600"/>
        <w:rPr>
          <w:rFonts w:hint="eastAsia" w:ascii="仿宋_GB2312" w:eastAsia="仿宋_GB2312"/>
          <w:color w:val="auto"/>
          <w:szCs w:val="30"/>
        </w:rPr>
      </w:pPr>
      <w:r>
        <w:rPr>
          <w:rFonts w:hint="eastAsia" w:ascii="仿宋_GB2312" w:hAnsi="Arial" w:eastAsia="仿宋_GB2312"/>
          <w:color w:val="auto"/>
          <w:szCs w:val="30"/>
        </w:rPr>
        <w:t>2.1-5类B采购单</w:t>
      </w:r>
      <w:r>
        <w:rPr>
          <w:rFonts w:hint="eastAsia" w:ascii="仿宋_GB2312" w:eastAsia="仿宋_GB2312"/>
          <w:color w:val="auto"/>
          <w:szCs w:val="30"/>
        </w:rPr>
        <w:t>拟中选价格不高于全国各省集中带量采购最低中选价格、各省集中带量采购最低申报（挂网）价格两者之间的低值（带量采购最低中选价格、最低申报（挂网）价格是指2021年1月19日《广东省药品交易中心关于开展人工晶状体类医用耗材价格信息申报工作的通知》中企业承诺的价格）。</w:t>
      </w:r>
    </w:p>
    <w:p>
      <w:pPr>
        <w:ind w:firstLine="600"/>
        <w:rPr>
          <w:rFonts w:hint="eastAsia" w:ascii="仿宋_GB2312" w:eastAsia="仿宋_GB2312"/>
          <w:color w:val="auto"/>
          <w:szCs w:val="30"/>
        </w:rPr>
      </w:pPr>
      <w:r>
        <w:rPr>
          <w:rFonts w:hint="eastAsia" w:ascii="仿宋_GB2312" w:eastAsia="仿宋_GB2312"/>
          <w:color w:val="auto"/>
          <w:szCs w:val="30"/>
        </w:rPr>
        <w:t>若拟中选注册证中含多个型号规格且各省带量采购最低中选价格不同的，</w:t>
      </w:r>
      <w:r>
        <w:rPr>
          <w:rFonts w:hint="eastAsia" w:ascii="仿宋_GB2312" w:hAnsi="Arial" w:eastAsia="仿宋_GB2312"/>
          <w:color w:val="auto"/>
          <w:szCs w:val="30"/>
        </w:rPr>
        <w:t>1-5类B采购单</w:t>
      </w:r>
      <w:r>
        <w:rPr>
          <w:rFonts w:hint="eastAsia" w:ascii="仿宋_GB2312" w:eastAsia="仿宋_GB2312"/>
          <w:color w:val="auto"/>
          <w:szCs w:val="30"/>
        </w:rPr>
        <w:t>拟中选价格不高于带量采购最低中选价格的均值。</w:t>
      </w:r>
    </w:p>
    <w:p>
      <w:pPr>
        <w:ind w:firstLine="602"/>
        <w:rPr>
          <w:rFonts w:hint="eastAsia" w:ascii="楷体_GB2312" w:hAnsi="Arial" w:eastAsia="楷体_GB2312"/>
          <w:b/>
          <w:bCs/>
          <w:color w:val="auto"/>
          <w:szCs w:val="30"/>
        </w:rPr>
      </w:pPr>
      <w:r>
        <w:rPr>
          <w:rFonts w:hint="eastAsia" w:ascii="楷体_GB2312" w:hAnsi="Arial" w:eastAsia="楷体_GB2312"/>
          <w:b/>
          <w:bCs/>
          <w:color w:val="auto"/>
          <w:szCs w:val="30"/>
        </w:rPr>
        <w:t>（五）公示拟中选结果</w:t>
      </w:r>
    </w:p>
    <w:p>
      <w:pPr>
        <w:ind w:firstLine="600"/>
        <w:rPr>
          <w:rFonts w:hint="eastAsia" w:ascii="仿宋_GB2312" w:hAnsi="Arial" w:eastAsia="仿宋_GB2312"/>
          <w:color w:val="auto"/>
          <w:szCs w:val="30"/>
        </w:rPr>
      </w:pPr>
      <w:r>
        <w:rPr>
          <w:rFonts w:hint="eastAsia" w:ascii="仿宋_GB2312" w:hAnsi="Arial" w:eastAsia="仿宋_GB2312"/>
          <w:color w:val="auto"/>
          <w:szCs w:val="30"/>
        </w:rPr>
        <w:t>根据生产企业上述竞价结果，分别公示：</w:t>
      </w:r>
    </w:p>
    <w:p>
      <w:pPr>
        <w:ind w:firstLine="600"/>
        <w:rPr>
          <w:rFonts w:hint="eastAsia" w:ascii="仿宋_GB2312" w:eastAsia="仿宋_GB2312"/>
          <w:color w:val="auto"/>
          <w:szCs w:val="30"/>
        </w:rPr>
      </w:pPr>
      <w:r>
        <w:rPr>
          <w:rFonts w:hint="eastAsia" w:ascii="仿宋_GB2312" w:hAnsi="Arial" w:eastAsia="仿宋_GB2312"/>
          <w:color w:val="auto"/>
          <w:szCs w:val="30"/>
        </w:rPr>
        <w:t>1.1-11类</w:t>
      </w:r>
      <w:r>
        <w:rPr>
          <w:rFonts w:hint="eastAsia" w:ascii="仿宋_GB2312" w:eastAsia="仿宋_GB2312"/>
          <w:color w:val="auto"/>
          <w:szCs w:val="30"/>
        </w:rPr>
        <w:t>A采购单第一轮竞价拟中选产品、价格及联盟地区首年预采购量的70%。</w:t>
      </w:r>
    </w:p>
    <w:p>
      <w:pPr>
        <w:ind w:firstLine="600"/>
        <w:rPr>
          <w:rFonts w:hint="eastAsia" w:ascii="仿宋_GB2312" w:hAnsi="Arial" w:eastAsia="仿宋_GB2312"/>
          <w:color w:val="auto"/>
          <w:szCs w:val="30"/>
        </w:rPr>
      </w:pPr>
      <w:r>
        <w:rPr>
          <w:rFonts w:hint="eastAsia" w:ascii="仿宋_GB2312" w:hAnsi="Arial" w:eastAsia="仿宋_GB2312"/>
          <w:color w:val="auto"/>
          <w:szCs w:val="30"/>
        </w:rPr>
        <w:t>2.1-11类A采购单第二轮竞价拟中选产品和2个梯级价格。</w:t>
      </w:r>
    </w:p>
    <w:p>
      <w:pPr>
        <w:ind w:firstLine="600"/>
        <w:rPr>
          <w:rFonts w:hint="eastAsia" w:ascii="仿宋_GB2312" w:hAnsi="Arial" w:eastAsia="仿宋_GB2312"/>
          <w:color w:val="auto"/>
          <w:szCs w:val="30"/>
        </w:rPr>
      </w:pPr>
      <w:r>
        <w:rPr>
          <w:rFonts w:hint="eastAsia" w:ascii="仿宋_GB2312" w:hAnsi="Arial" w:eastAsia="仿宋_GB2312"/>
          <w:color w:val="auto"/>
          <w:szCs w:val="30"/>
        </w:rPr>
        <w:t>3.1-5类B采购单拟中选产品和价格。</w:t>
      </w:r>
    </w:p>
    <w:p>
      <w:pPr>
        <w:ind w:firstLine="600"/>
        <w:rPr>
          <w:rFonts w:hint="eastAsia" w:ascii="仿宋_GB2312" w:hAnsi="Arial" w:eastAsia="仿宋_GB2312"/>
          <w:color w:val="auto"/>
          <w:szCs w:val="30"/>
        </w:rPr>
      </w:pPr>
      <w:r>
        <w:rPr>
          <w:rFonts w:hint="eastAsia" w:ascii="仿宋_GB2312" w:hAnsi="Arial" w:eastAsia="仿宋_GB2312"/>
          <w:color w:val="auto"/>
          <w:szCs w:val="30"/>
        </w:rPr>
        <w:t>不同类别的同一注册证按各类别的中选价格执行。</w:t>
      </w:r>
    </w:p>
    <w:p>
      <w:pPr>
        <w:ind w:firstLine="600"/>
        <w:rPr>
          <w:rFonts w:hint="eastAsia" w:ascii="仿宋_GB2312" w:hAnsi="Arial" w:eastAsia="仿宋_GB2312"/>
          <w:color w:val="auto"/>
          <w:szCs w:val="30"/>
        </w:rPr>
      </w:pPr>
      <w:r>
        <w:rPr>
          <w:rFonts w:hint="eastAsia" w:ascii="仿宋_GB2312" w:hAnsi="Arial" w:eastAsia="仿宋_GB2312"/>
          <w:color w:val="auto"/>
          <w:szCs w:val="30"/>
        </w:rPr>
        <w:t>4.拟中选结果在省平台（www.gdmede.com.cn）进行公示，并接受复核申请。复核申请应在公示期间内提出，并依法依规提供合法有效证明材料。未提供相应证明材料的，原则上不予受理。</w:t>
      </w:r>
    </w:p>
    <w:p>
      <w:pPr>
        <w:ind w:firstLine="602"/>
        <w:rPr>
          <w:rFonts w:hint="eastAsia" w:ascii="楷体_GB2312" w:hAnsi="Arial" w:eastAsia="楷体_GB2312"/>
          <w:b/>
          <w:bCs/>
          <w:color w:val="auto"/>
          <w:szCs w:val="30"/>
        </w:rPr>
      </w:pPr>
      <w:r>
        <w:rPr>
          <w:rFonts w:hint="eastAsia" w:ascii="楷体_GB2312" w:hAnsi="Arial" w:eastAsia="楷体_GB2312"/>
          <w:b/>
          <w:bCs/>
          <w:color w:val="auto"/>
          <w:szCs w:val="30"/>
        </w:rPr>
        <w:t>（六）确认待分配量</w:t>
      </w:r>
    </w:p>
    <w:p>
      <w:pPr>
        <w:numPr>
          <w:ilvl w:val="255"/>
          <w:numId w:val="0"/>
        </w:numPr>
        <w:ind w:firstLine="600"/>
        <w:rPr>
          <w:rFonts w:hint="eastAsia" w:ascii="仿宋_GB2312" w:hAnsi="Arial" w:eastAsia="仿宋_GB2312"/>
          <w:color w:val="auto"/>
          <w:szCs w:val="30"/>
        </w:rPr>
      </w:pPr>
      <w:r>
        <w:rPr>
          <w:rFonts w:hint="eastAsia" w:ascii="仿宋_GB2312" w:hAnsi="Arial" w:eastAsia="仿宋_GB2312"/>
          <w:color w:val="auto"/>
          <w:szCs w:val="30"/>
        </w:rPr>
        <w:t>1.1-11类获得待分配量资格的是：每一类别的</w:t>
      </w:r>
      <w:r>
        <w:rPr>
          <w:rFonts w:hint="eastAsia" w:ascii="仿宋_GB2312" w:eastAsia="仿宋_GB2312"/>
          <w:color w:val="auto"/>
        </w:rPr>
        <w:t>A采购单</w:t>
      </w:r>
      <w:r>
        <w:rPr>
          <w:rFonts w:hint="eastAsia" w:ascii="仿宋_GB2312" w:hAnsi="Arial" w:eastAsia="仿宋_GB2312"/>
          <w:color w:val="auto"/>
          <w:szCs w:val="30"/>
        </w:rPr>
        <w:t>第二轮拟中选产品，以及B采购单的拟中选产品。</w:t>
      </w:r>
    </w:p>
    <w:p>
      <w:pPr>
        <w:numPr>
          <w:ilvl w:val="255"/>
          <w:numId w:val="0"/>
        </w:numPr>
        <w:ind w:firstLine="600"/>
        <w:rPr>
          <w:rFonts w:hint="eastAsia" w:ascii="仿宋_GB2312" w:eastAsia="仿宋_GB2312"/>
          <w:color w:val="auto"/>
          <w:szCs w:val="30"/>
        </w:rPr>
      </w:pPr>
      <w:r>
        <w:rPr>
          <w:rFonts w:hint="eastAsia" w:ascii="仿宋_GB2312" w:hAnsi="Arial" w:eastAsia="仿宋_GB2312"/>
          <w:color w:val="auto"/>
          <w:szCs w:val="30"/>
        </w:rPr>
        <w:t>每一类别的A采购单</w:t>
      </w:r>
      <w:r>
        <w:rPr>
          <w:rFonts w:hint="eastAsia" w:ascii="仿宋_GB2312" w:eastAsia="仿宋_GB2312"/>
          <w:color w:val="auto"/>
          <w:szCs w:val="30"/>
        </w:rPr>
        <w:t>第一轮拟中选产品获得首年预采购量的70%，且不需要重新调整待分配量。</w:t>
      </w:r>
    </w:p>
    <w:p>
      <w:pPr>
        <w:ind w:firstLine="600"/>
        <w:rPr>
          <w:rFonts w:hint="eastAsia" w:ascii="仿宋_GB2312" w:hAnsi="Arial" w:eastAsia="仿宋_GB2312"/>
          <w:color w:val="auto"/>
          <w:szCs w:val="30"/>
        </w:rPr>
      </w:pPr>
      <w:r>
        <w:rPr>
          <w:rFonts w:hint="eastAsia" w:ascii="仿宋_GB2312" w:hAnsi="Arial" w:eastAsia="仿宋_GB2312"/>
          <w:color w:val="auto"/>
          <w:szCs w:val="30"/>
        </w:rPr>
        <w:t>2.1-11类每一类别的待分配量是指：每一类别的A采购单中每个注册证联盟地首年预采购总量的30%+A采购单中第一轮未中选注册证对应首年预采购量的70%+每一类别B采购单所有注册证的首年预采购总量，以及各医疗机构未填报具体注册证的人工晶状体的首年预采购总量。未填报具体注册证的总量，可在1-11类具备待分配资格的拟中选产品中选择分配。</w:t>
      </w:r>
    </w:p>
    <w:p>
      <w:pPr>
        <w:ind w:firstLine="600"/>
        <w:rPr>
          <w:rFonts w:hint="eastAsia" w:ascii="仿宋_GB2312" w:hAnsi="Arial" w:eastAsia="仿宋_GB2312"/>
          <w:color w:val="auto"/>
          <w:szCs w:val="30"/>
        </w:rPr>
      </w:pPr>
      <w:r>
        <w:rPr>
          <w:rFonts w:hint="eastAsia" w:ascii="仿宋_GB2312" w:hAnsi="Arial" w:eastAsia="仿宋_GB2312"/>
          <w:color w:val="auto"/>
          <w:szCs w:val="30"/>
        </w:rPr>
        <w:t>3.省</w:t>
      </w:r>
      <w:r>
        <w:rPr>
          <w:rFonts w:hint="eastAsia" w:ascii="仿宋_GB2312" w:eastAsia="仿宋_GB2312"/>
          <w:color w:val="auto"/>
          <w:szCs w:val="30"/>
        </w:rPr>
        <w:t>内医疗机构仅</w:t>
      </w:r>
      <w:r>
        <w:rPr>
          <w:rFonts w:hint="eastAsia" w:ascii="仿宋_GB2312" w:hAnsi="Arial" w:eastAsia="仿宋_GB2312"/>
          <w:color w:val="auto"/>
          <w:szCs w:val="30"/>
        </w:rPr>
        <w:t>对</w:t>
      </w:r>
      <w:r>
        <w:rPr>
          <w:rFonts w:hint="eastAsia" w:ascii="仿宋_GB2312" w:eastAsia="仿宋_GB2312"/>
          <w:color w:val="auto"/>
        </w:rPr>
        <w:t>A采购单第二轮拟中选产品和B采购单拟中选产品的</w:t>
      </w:r>
      <w:r>
        <w:rPr>
          <w:rFonts w:hint="eastAsia" w:ascii="仿宋_GB2312" w:hAnsi="Arial" w:eastAsia="仿宋_GB2312"/>
          <w:color w:val="auto"/>
          <w:szCs w:val="30"/>
        </w:rPr>
        <w:t>待分配量进行调整并确认。联盟地区相关省的医疗机构按上述规定调整确认待分配量，亦可在省平台上操作，并报本省医疗保障局审核盖章后上传广东省平台。</w:t>
      </w:r>
    </w:p>
    <w:p>
      <w:pPr>
        <w:ind w:firstLine="602"/>
        <w:rPr>
          <w:rFonts w:hint="eastAsia" w:ascii="楷体_GB2312" w:hAnsi="Arial" w:eastAsia="楷体_GB2312"/>
          <w:b/>
          <w:bCs/>
          <w:color w:val="auto"/>
          <w:szCs w:val="30"/>
        </w:rPr>
      </w:pPr>
      <w:r>
        <w:rPr>
          <w:rFonts w:hint="eastAsia" w:ascii="楷体_GB2312" w:hAnsi="Arial" w:eastAsia="楷体_GB2312"/>
          <w:b/>
          <w:bCs/>
          <w:color w:val="auto"/>
          <w:szCs w:val="30"/>
        </w:rPr>
        <w:t>（七）最终预采购量</w:t>
      </w:r>
    </w:p>
    <w:p>
      <w:pPr>
        <w:ind w:firstLine="600"/>
        <w:rPr>
          <w:rFonts w:hint="eastAsia" w:ascii="仿宋_GB2312" w:hAnsi="Arial" w:eastAsia="仿宋_GB2312"/>
          <w:color w:val="auto"/>
          <w:szCs w:val="30"/>
        </w:rPr>
      </w:pPr>
      <w:r>
        <w:rPr>
          <w:rFonts w:hint="eastAsia" w:ascii="仿宋_GB2312" w:hAnsi="Arial" w:eastAsia="仿宋_GB2312"/>
          <w:color w:val="auto"/>
          <w:szCs w:val="30"/>
        </w:rPr>
        <w:t>A采购单</w:t>
      </w:r>
      <w:r>
        <w:rPr>
          <w:rFonts w:hint="eastAsia" w:ascii="仿宋_GB2312" w:eastAsia="仿宋_GB2312"/>
          <w:color w:val="auto"/>
          <w:szCs w:val="30"/>
        </w:rPr>
        <w:t>第一轮中选产品对应首年预采购量的70%和第二轮获得的待分配量作为A采购单中选产品的首年预采购量；</w:t>
      </w:r>
      <w:r>
        <w:rPr>
          <w:rFonts w:hint="eastAsia" w:ascii="仿宋_GB2312" w:hAnsi="Arial" w:eastAsia="仿宋_GB2312"/>
          <w:color w:val="auto"/>
          <w:szCs w:val="30"/>
        </w:rPr>
        <w:t>B采购单拟中选产品获得的待分配量作为首年预采购量。</w:t>
      </w:r>
    </w:p>
    <w:bookmarkEnd w:id="63"/>
    <w:bookmarkEnd w:id="64"/>
    <w:p>
      <w:pPr>
        <w:ind w:firstLine="602"/>
        <w:rPr>
          <w:rFonts w:ascii="楷体_GB2312" w:hAnsi="Arial" w:eastAsia="楷体_GB2312"/>
          <w:b/>
          <w:bCs/>
          <w:color w:val="auto"/>
          <w:szCs w:val="30"/>
        </w:rPr>
      </w:pPr>
      <w:r>
        <w:rPr>
          <w:rFonts w:hint="eastAsia" w:ascii="楷体_GB2312" w:hAnsi="Arial" w:eastAsia="楷体_GB2312"/>
          <w:b/>
          <w:bCs/>
          <w:color w:val="auto"/>
          <w:szCs w:val="30"/>
        </w:rPr>
        <w:t>（八）确定中选结果</w:t>
      </w:r>
    </w:p>
    <w:p>
      <w:pPr>
        <w:ind w:firstLine="600"/>
        <w:rPr>
          <w:rFonts w:ascii="仿宋_GB2312" w:eastAsia="仿宋_GB2312"/>
          <w:color w:val="auto"/>
          <w:szCs w:val="30"/>
        </w:rPr>
      </w:pPr>
      <w:r>
        <w:rPr>
          <w:rFonts w:hint="eastAsia" w:ascii="仿宋_GB2312" w:eastAsia="仿宋_GB2312"/>
          <w:color w:val="auto"/>
          <w:szCs w:val="30"/>
        </w:rPr>
        <w:t>依据医疗机构确认的最终报量匹对A采购单第二轮竞价拟中选产品对应的拟中选价格。A采购单第一、二轮和B采购单的所有拟中选产品、拟中选价格以及对应的首年预采购量为本次采购的中选结果。</w:t>
      </w:r>
    </w:p>
    <w:p>
      <w:pPr>
        <w:ind w:firstLine="600"/>
        <w:rPr>
          <w:rFonts w:ascii="仿宋_GB2312" w:eastAsia="仿宋_GB2312"/>
          <w:color w:val="auto"/>
          <w:szCs w:val="30"/>
        </w:rPr>
      </w:pPr>
      <w:r>
        <w:rPr>
          <w:rFonts w:hint="eastAsia" w:ascii="仿宋_GB2312" w:eastAsia="仿宋_GB2312"/>
          <w:color w:val="auto"/>
          <w:szCs w:val="30"/>
        </w:rPr>
        <w:t>省药交中心将发布中选通知。并以公证书的方式递交联盟地区的省级医疗保障局。</w:t>
      </w:r>
    </w:p>
    <w:p>
      <w:pPr>
        <w:ind w:firstLine="600"/>
        <w:rPr>
          <w:rFonts w:ascii="黑体" w:hAnsi="黑体" w:eastAsia="黑体"/>
          <w:color w:val="auto"/>
          <w:szCs w:val="30"/>
        </w:rPr>
      </w:pPr>
      <w:bookmarkStart w:id="68" w:name="_Toc18277"/>
      <w:r>
        <w:rPr>
          <w:rFonts w:hint="eastAsia" w:ascii="黑体" w:hAnsi="黑体" w:eastAsia="黑体"/>
          <w:color w:val="auto"/>
          <w:szCs w:val="30"/>
        </w:rPr>
        <w:t>六、</w:t>
      </w:r>
      <w:bookmarkEnd w:id="68"/>
      <w:r>
        <w:rPr>
          <w:rFonts w:hint="eastAsia" w:ascii="黑体" w:hAnsi="黑体" w:eastAsia="黑体"/>
          <w:color w:val="auto"/>
          <w:szCs w:val="30"/>
        </w:rPr>
        <w:t>采购协议</w:t>
      </w:r>
    </w:p>
    <w:p>
      <w:pPr>
        <w:ind w:firstLine="600"/>
        <w:rPr>
          <w:rFonts w:hint="eastAsia" w:ascii="仿宋_GB2312" w:hAnsi="Arial" w:eastAsia="仿宋_GB2312"/>
          <w:color w:val="auto"/>
          <w:szCs w:val="30"/>
        </w:rPr>
      </w:pPr>
      <w:r>
        <w:rPr>
          <w:rFonts w:hint="eastAsia" w:ascii="仿宋_GB2312" w:hAnsi="Arial" w:eastAsia="仿宋_GB2312"/>
          <w:color w:val="auto"/>
          <w:szCs w:val="30"/>
        </w:rPr>
        <w:t>（一）省药交中心发布中选通知后，按照中选</w:t>
      </w:r>
      <w:r>
        <w:rPr>
          <w:rFonts w:hint="eastAsia" w:ascii="仿宋_GB2312" w:eastAsia="仿宋_GB2312"/>
          <w:color w:val="auto"/>
          <w:szCs w:val="30"/>
        </w:rPr>
        <w:t>人工晶状体</w:t>
      </w:r>
      <w:r>
        <w:rPr>
          <w:rFonts w:hint="eastAsia" w:ascii="仿宋_GB2312" w:hAnsi="Arial" w:eastAsia="仿宋_GB2312"/>
          <w:color w:val="auto"/>
          <w:szCs w:val="30"/>
        </w:rPr>
        <w:t>及其中选价格在省平台上完成挂网工作，省内交易各方签订采购协议（附件5和附件6）并执行。</w:t>
      </w:r>
    </w:p>
    <w:p>
      <w:pPr>
        <w:ind w:firstLine="600"/>
        <w:rPr>
          <w:rFonts w:hint="eastAsia" w:ascii="仿宋_GB2312" w:hAnsi="Arial" w:eastAsia="仿宋_GB2312"/>
          <w:color w:val="auto"/>
          <w:szCs w:val="30"/>
        </w:rPr>
      </w:pPr>
      <w:r>
        <w:rPr>
          <w:rFonts w:hint="eastAsia" w:ascii="仿宋_GB2312" w:hAnsi="Arial" w:eastAsia="仿宋_GB2312"/>
          <w:color w:val="auto"/>
          <w:szCs w:val="30"/>
        </w:rPr>
        <w:t>（二）联盟地区省医疗保障部门组织本地区签订采购协议并实施。</w:t>
      </w:r>
    </w:p>
    <w:p>
      <w:pPr>
        <w:ind w:firstLine="600"/>
        <w:rPr>
          <w:rFonts w:hint="eastAsia" w:ascii="仿宋_GB2312" w:hAnsi="Arial" w:eastAsia="仿宋_GB2312"/>
          <w:color w:val="auto"/>
          <w:szCs w:val="30"/>
        </w:rPr>
      </w:pPr>
      <w:r>
        <w:rPr>
          <w:rFonts w:hint="eastAsia" w:ascii="仿宋_GB2312" w:hAnsi="Arial" w:eastAsia="仿宋_GB2312"/>
          <w:color w:val="auto"/>
          <w:szCs w:val="30"/>
        </w:rPr>
        <w:t>（三）采购协议签订后，采购方与中选企业不得再订立背离采购协议实质性内容的其他协议，或提出除采购协议之外的任何利益性要求。</w:t>
      </w:r>
    </w:p>
    <w:p>
      <w:pPr>
        <w:pStyle w:val="4"/>
        <w:ind w:firstLine="600"/>
        <w:rPr>
          <w:color w:val="auto"/>
        </w:rPr>
      </w:pPr>
      <w:bookmarkStart w:id="69" w:name="_Toc11014"/>
      <w:bookmarkStart w:id="70" w:name="_Toc26719"/>
      <w:r>
        <w:rPr>
          <w:rFonts w:hint="eastAsia"/>
          <w:color w:val="auto"/>
        </w:rPr>
        <w:t>七、其他</w:t>
      </w:r>
      <w:bookmarkEnd w:id="69"/>
      <w:bookmarkEnd w:id="70"/>
    </w:p>
    <w:p>
      <w:pPr>
        <w:ind w:firstLine="600"/>
        <w:rPr>
          <w:rFonts w:hint="eastAsia" w:ascii="仿宋_GB2312" w:hAnsi="Arial" w:eastAsia="仿宋_GB2312"/>
          <w:color w:val="auto"/>
          <w:szCs w:val="30"/>
        </w:rPr>
      </w:pPr>
      <w:r>
        <w:rPr>
          <w:rFonts w:hint="eastAsia" w:ascii="仿宋_GB2312" w:hAnsi="Arial" w:eastAsia="仿宋_GB2312"/>
          <w:color w:val="auto"/>
          <w:szCs w:val="30"/>
        </w:rPr>
        <w:t>（一）本次参与联盟地区集团采购的省医疗机构确认待分配量工作，原则上2021年3月18日前完成后上传广东省平台。</w:t>
      </w:r>
    </w:p>
    <w:p>
      <w:pPr>
        <w:ind w:firstLine="600"/>
        <w:rPr>
          <w:rFonts w:hint="eastAsia" w:ascii="仿宋_GB2312" w:hAnsi="Arial" w:eastAsia="仿宋_GB2312"/>
          <w:color w:val="auto"/>
          <w:szCs w:val="30"/>
        </w:rPr>
      </w:pPr>
      <w:r>
        <w:rPr>
          <w:rFonts w:hint="eastAsia" w:ascii="仿宋_GB2312" w:hAnsi="Arial" w:eastAsia="仿宋_GB2312"/>
          <w:color w:val="auto"/>
          <w:szCs w:val="30"/>
        </w:rPr>
        <w:t>（二）若属于本次人工晶状体品种范围的产品（含注册证及型号规格）未报名参加联盟地区集团带量采购的，在采购周期内不予挂网采购。</w:t>
      </w:r>
    </w:p>
    <w:p>
      <w:pPr>
        <w:ind w:firstLine="600"/>
        <w:rPr>
          <w:rFonts w:hint="eastAsia" w:ascii="仿宋_GB2312" w:hAnsi="Arial" w:eastAsia="仿宋_GB2312"/>
          <w:color w:val="auto"/>
          <w:szCs w:val="30"/>
        </w:rPr>
      </w:pPr>
      <w:r>
        <w:rPr>
          <w:rFonts w:hint="eastAsia" w:ascii="仿宋_GB2312" w:hAnsi="Arial" w:eastAsia="仿宋_GB2312"/>
          <w:color w:val="auto"/>
          <w:szCs w:val="30"/>
        </w:rPr>
        <w:t>1.非中选产品是指已报价未中选的注册证及规格型号。</w:t>
      </w:r>
    </w:p>
    <w:p>
      <w:pPr>
        <w:ind w:firstLine="600"/>
        <w:rPr>
          <w:rFonts w:hint="eastAsia" w:ascii="仿宋_GB2312" w:hAnsi="Arial" w:eastAsia="仿宋_GB2312"/>
          <w:color w:val="auto"/>
          <w:szCs w:val="30"/>
        </w:rPr>
      </w:pPr>
      <w:r>
        <w:rPr>
          <w:rFonts w:hint="eastAsia" w:ascii="仿宋_GB2312" w:hAnsi="Arial" w:eastAsia="仿宋_GB2312"/>
          <w:color w:val="auto"/>
          <w:szCs w:val="30"/>
        </w:rPr>
        <w:t>2.报名参加本次联盟地区集团带量采购的非中选产品可挂网交易，其挂网价格取本企业注册证的对应类别的申报价格、省外集中带量采购中选价格或中标（挂网）价格之间的低值。</w:t>
      </w:r>
    </w:p>
    <w:p>
      <w:pPr>
        <w:ind w:firstLine="600"/>
        <w:rPr>
          <w:rFonts w:hint="eastAsia" w:ascii="仿宋_GB2312" w:hAnsi="Arial" w:eastAsia="仿宋_GB2312"/>
          <w:color w:val="auto"/>
          <w:szCs w:val="30"/>
        </w:rPr>
      </w:pPr>
      <w:r>
        <w:rPr>
          <w:rFonts w:hint="eastAsia" w:ascii="仿宋_GB2312" w:hAnsi="Arial" w:eastAsia="仿宋_GB2312"/>
          <w:color w:val="auto"/>
          <w:szCs w:val="30"/>
        </w:rPr>
        <w:t>3.若同一注册证中部分型号规格未报名的，由医疗机构按《广东省医疗保障局关于做好药品和医用耗材采购工作的指导意见》（粤医保规〔2020〕2号）要求进行自主采购。</w:t>
      </w:r>
    </w:p>
    <w:p>
      <w:pPr>
        <w:ind w:firstLine="600"/>
        <w:rPr>
          <w:rFonts w:hint="eastAsia" w:ascii="仿宋_GB2312" w:hAnsi="Arial" w:eastAsia="仿宋_GB2312"/>
          <w:color w:val="auto"/>
          <w:szCs w:val="30"/>
        </w:rPr>
      </w:pPr>
      <w:r>
        <w:rPr>
          <w:rFonts w:hint="eastAsia" w:ascii="仿宋_GB2312" w:hAnsi="Arial" w:eastAsia="仿宋_GB2312"/>
          <w:color w:val="auto"/>
          <w:szCs w:val="30"/>
        </w:rPr>
        <w:t>4.企业须如实申报省外集中带量采购中选价格或中标（挂网）价格，若未如实填报价格的，一经查实，中选资格无效，医疗机构可重新采购其它中选产品。</w:t>
      </w:r>
    </w:p>
    <w:p>
      <w:pPr>
        <w:ind w:firstLine="600"/>
        <w:rPr>
          <w:rFonts w:hint="eastAsia" w:ascii="仿宋_GB2312" w:hAnsi="Arial" w:eastAsia="仿宋_GB2312"/>
          <w:color w:val="auto"/>
          <w:szCs w:val="30"/>
        </w:rPr>
      </w:pPr>
      <w:r>
        <w:rPr>
          <w:rFonts w:hint="eastAsia" w:ascii="仿宋_GB2312" w:hAnsi="Arial" w:eastAsia="仿宋_GB2312"/>
          <w:color w:val="auto"/>
          <w:szCs w:val="30"/>
        </w:rPr>
        <w:t>在采购周期内，若国家和省有新规定的，从其规定。</w:t>
      </w:r>
    </w:p>
    <w:p>
      <w:pPr>
        <w:ind w:firstLine="600"/>
        <w:rPr>
          <w:rFonts w:hint="eastAsia" w:ascii="仿宋_GB2312" w:hAnsi="Arial" w:eastAsia="仿宋_GB2312"/>
          <w:color w:val="auto"/>
          <w:szCs w:val="30"/>
        </w:rPr>
      </w:pPr>
      <w:r>
        <w:rPr>
          <w:rFonts w:hint="eastAsia" w:ascii="仿宋_GB2312" w:hAnsi="Arial" w:eastAsia="仿宋_GB2312"/>
          <w:color w:val="auto"/>
          <w:szCs w:val="30"/>
        </w:rPr>
        <w:t>（三）申报企业、中选企业、配送企业如有以下行为，经有关部门认定情节严重的将被视为有失信行为，纳入企业信用记录：</w:t>
      </w:r>
    </w:p>
    <w:p>
      <w:pPr>
        <w:ind w:firstLine="600"/>
        <w:rPr>
          <w:rFonts w:hint="eastAsia" w:ascii="仿宋_GB2312" w:hAnsi="Arial" w:eastAsia="仿宋_GB2312"/>
          <w:color w:val="auto"/>
          <w:szCs w:val="30"/>
        </w:rPr>
      </w:pPr>
      <w:r>
        <w:rPr>
          <w:rFonts w:hint="eastAsia" w:ascii="仿宋_GB2312" w:hAnsi="Arial" w:eastAsia="仿宋_GB2312"/>
          <w:color w:val="auto"/>
          <w:szCs w:val="30"/>
        </w:rPr>
        <w:t>1.医药购销中，给予各级各类医疗机构、集中采购机构及其工作人员回扣或其他不正当利益。</w:t>
      </w:r>
    </w:p>
    <w:p>
      <w:pPr>
        <w:ind w:firstLine="600"/>
        <w:rPr>
          <w:rFonts w:hint="eastAsia" w:ascii="仿宋_GB2312" w:hAnsi="Arial" w:eastAsia="仿宋_GB2312"/>
          <w:color w:val="auto"/>
          <w:szCs w:val="30"/>
        </w:rPr>
      </w:pPr>
      <w:r>
        <w:rPr>
          <w:rFonts w:hint="eastAsia" w:ascii="仿宋_GB2312" w:hAnsi="Arial" w:eastAsia="仿宋_GB2312"/>
          <w:color w:val="auto"/>
          <w:szCs w:val="30"/>
        </w:rPr>
        <w:t>2.取得虚开的增值税发票（善意取得虚开的增值税专用发票除外）。</w:t>
      </w:r>
    </w:p>
    <w:p>
      <w:pPr>
        <w:ind w:firstLine="600"/>
        <w:rPr>
          <w:rFonts w:hint="eastAsia" w:ascii="仿宋_GB2312" w:hAnsi="Arial" w:eastAsia="仿宋_GB2312"/>
          <w:color w:val="auto"/>
          <w:szCs w:val="30"/>
        </w:rPr>
      </w:pPr>
      <w:r>
        <w:rPr>
          <w:rFonts w:hint="eastAsia" w:ascii="仿宋_GB2312" w:hAnsi="Arial" w:eastAsia="仿宋_GB2312"/>
          <w:color w:val="auto"/>
          <w:szCs w:val="30"/>
        </w:rPr>
        <w:t>3.因自身或相关企业实施垄断协议、滥用市场支配地位等被依法处罚，不主动纠正涉案产品的不公平高价。</w:t>
      </w:r>
    </w:p>
    <w:p>
      <w:pPr>
        <w:ind w:firstLine="600"/>
        <w:rPr>
          <w:rFonts w:hint="eastAsia" w:ascii="仿宋_GB2312" w:hAnsi="Arial" w:eastAsia="仿宋_GB2312"/>
          <w:color w:val="auto"/>
          <w:szCs w:val="30"/>
        </w:rPr>
      </w:pPr>
      <w:r>
        <w:rPr>
          <w:rFonts w:hint="eastAsia" w:ascii="仿宋_GB2312" w:hAnsi="Arial" w:eastAsia="仿宋_GB2312"/>
          <w:color w:val="auto"/>
          <w:szCs w:val="30"/>
        </w:rPr>
        <w:t>4.捏造、散布涨价信息，哄抬价格，推动价格过高上涨等违反价格法的行为。</w:t>
      </w:r>
    </w:p>
    <w:p>
      <w:pPr>
        <w:ind w:firstLine="600"/>
        <w:rPr>
          <w:rFonts w:hint="eastAsia" w:ascii="仿宋_GB2312" w:hAnsi="Arial" w:eastAsia="仿宋_GB2312"/>
          <w:color w:val="auto"/>
          <w:szCs w:val="30"/>
        </w:rPr>
      </w:pPr>
      <w:r>
        <w:rPr>
          <w:rFonts w:hint="eastAsia" w:ascii="仿宋_GB2312" w:hAnsi="Arial" w:eastAsia="仿宋_GB2312"/>
          <w:color w:val="auto"/>
          <w:szCs w:val="30"/>
        </w:rPr>
        <w:t>5.医药企业因不正当价格行为，被医药价格主管部门函询、调查、约谈、告诫、检查，推诿、拒绝、不能充分说明原因或作出虚假承诺的。</w:t>
      </w:r>
    </w:p>
    <w:p>
      <w:pPr>
        <w:ind w:firstLine="600"/>
        <w:rPr>
          <w:rFonts w:hint="eastAsia" w:ascii="仿宋_GB2312" w:hAnsi="Arial" w:eastAsia="仿宋_GB2312"/>
          <w:color w:val="auto"/>
          <w:szCs w:val="30"/>
        </w:rPr>
      </w:pPr>
      <w:r>
        <w:rPr>
          <w:rFonts w:hint="eastAsia" w:ascii="仿宋_GB2312" w:hAnsi="Arial" w:eastAsia="仿宋_GB2312"/>
          <w:color w:val="auto"/>
          <w:szCs w:val="30"/>
        </w:rPr>
        <w:t>6.以低于成本的报价竞标，以欺诈、串通投标、滥用市场支配地位等方式竞标，扰乱集中采购秩序。</w:t>
      </w:r>
    </w:p>
    <w:p>
      <w:pPr>
        <w:ind w:firstLine="600"/>
        <w:rPr>
          <w:rFonts w:hint="eastAsia" w:ascii="仿宋_GB2312" w:hAnsi="Arial" w:eastAsia="仿宋_GB2312"/>
          <w:color w:val="auto"/>
          <w:szCs w:val="30"/>
        </w:rPr>
      </w:pPr>
      <w:r>
        <w:rPr>
          <w:rFonts w:hint="eastAsia" w:ascii="仿宋_GB2312" w:hAnsi="Arial" w:eastAsia="仿宋_GB2312"/>
          <w:color w:val="auto"/>
          <w:szCs w:val="30"/>
        </w:rPr>
        <w:t>7.无正当理由拒绝履行承诺事项、拒绝履行购销或配送合同。</w:t>
      </w:r>
    </w:p>
    <w:p>
      <w:pPr>
        <w:ind w:firstLine="600"/>
        <w:rPr>
          <w:rFonts w:hint="eastAsia" w:ascii="仿宋_GB2312" w:eastAsia="仿宋_GB2312"/>
          <w:color w:val="auto"/>
        </w:rPr>
      </w:pPr>
      <w:r>
        <w:rPr>
          <w:rFonts w:hint="eastAsia" w:ascii="仿宋_GB2312" w:hAnsi="Arial" w:eastAsia="仿宋_GB2312"/>
          <w:color w:val="auto"/>
          <w:szCs w:val="30"/>
        </w:rPr>
        <w:t>（四）本采购文件仅适用于本次人工晶状体品种范围的集团带量采购所述项目的耗材及相关服务，最终解释权归省药交中心。</w:t>
      </w:r>
      <w:bookmarkStart w:id="71" w:name="_Toc17748595"/>
      <w:bookmarkStart w:id="72" w:name="_Toc1749"/>
      <w:bookmarkStart w:id="73" w:name="_Toc15514"/>
    </w:p>
    <w:p>
      <w:pPr>
        <w:ind w:firstLine="600"/>
        <w:rPr>
          <w:rFonts w:ascii="华文中宋" w:hAnsi="华文中宋" w:eastAsia="华文中宋" w:cs="华文中宋"/>
          <w:color w:val="auto"/>
          <w:szCs w:val="22"/>
        </w:rPr>
      </w:pPr>
      <w:r>
        <w:rPr>
          <w:rFonts w:hint="eastAsia" w:ascii="华文中宋" w:hAnsi="华文中宋" w:eastAsia="华文中宋" w:cs="华文中宋"/>
          <w:color w:val="auto"/>
          <w:szCs w:val="22"/>
        </w:rPr>
        <w:br w:type="page"/>
      </w:r>
    </w:p>
    <w:p>
      <w:pPr>
        <w:pStyle w:val="3"/>
        <w:rPr>
          <w:rFonts w:ascii="华文中宋" w:hAnsi="华文中宋" w:eastAsia="华文中宋" w:cs="华文中宋"/>
          <w:b w:val="0"/>
          <w:bCs/>
          <w:color w:val="auto"/>
          <w:sz w:val="36"/>
          <w:szCs w:val="36"/>
        </w:rPr>
      </w:pPr>
      <w:bookmarkStart w:id="74" w:name="_Toc22126"/>
      <w:r>
        <w:rPr>
          <w:rFonts w:hint="eastAsia" w:ascii="华文中宋" w:hAnsi="华文中宋" w:eastAsia="华文中宋" w:cs="华文中宋"/>
          <w:b w:val="0"/>
          <w:bCs/>
          <w:color w:val="auto"/>
          <w:sz w:val="36"/>
          <w:szCs w:val="36"/>
        </w:rPr>
        <w:t>第三部分 附件</w:t>
      </w:r>
      <w:bookmarkEnd w:id="71"/>
      <w:bookmarkEnd w:id="72"/>
      <w:bookmarkEnd w:id="73"/>
      <w:bookmarkEnd w:id="74"/>
    </w:p>
    <w:p>
      <w:pPr>
        <w:spacing w:line="600" w:lineRule="exact"/>
        <w:ind w:firstLine="0" w:firstLineChars="0"/>
        <w:outlineLvl w:val="1"/>
        <w:rPr>
          <w:rFonts w:ascii="华文中宋" w:hAnsi="华文中宋" w:eastAsia="华文中宋" w:cs="华文中宋"/>
          <w:color w:val="auto"/>
          <w:sz w:val="28"/>
          <w:szCs w:val="28"/>
        </w:rPr>
      </w:pPr>
      <w:bookmarkStart w:id="75" w:name="_Toc20701"/>
      <w:bookmarkStart w:id="76" w:name="_Toc6023"/>
      <w:bookmarkStart w:id="77" w:name="_Toc17748598"/>
      <w:r>
        <w:rPr>
          <w:rFonts w:hint="eastAsia" w:ascii="华文中宋" w:hAnsi="华文中宋" w:eastAsia="华文中宋" w:cs="华文中宋"/>
          <w:color w:val="auto"/>
          <w:sz w:val="28"/>
          <w:szCs w:val="28"/>
        </w:rPr>
        <w:t>附件1</w:t>
      </w:r>
      <w:bookmarkEnd w:id="75"/>
    </w:p>
    <w:p>
      <w:pPr>
        <w:jc w:val="center"/>
        <w:outlineLvl w:val="9"/>
        <w:rPr>
          <w:rFonts w:ascii="Times New Roman" w:hAnsi="Times New Roman" w:eastAsia="楷体"/>
          <w:color w:val="auto"/>
          <w:sz w:val="32"/>
          <w:szCs w:val="32"/>
        </w:rPr>
      </w:pPr>
      <w:r>
        <w:rPr>
          <w:rFonts w:hint="eastAsia" w:ascii="Times New Roman" w:hAnsi="Times New Roman" w:eastAsia="华文中宋"/>
          <w:color w:val="auto"/>
          <w:sz w:val="32"/>
          <w:szCs w:val="32"/>
        </w:rPr>
        <w:t>医药企业价格和营销行为信用承诺函</w:t>
      </w:r>
    </w:p>
    <w:p>
      <w:pPr>
        <w:spacing w:line="600" w:lineRule="exact"/>
        <w:rPr>
          <w:rFonts w:ascii="Times New Roman" w:hAnsi="Times New Roman"/>
          <w:color w:val="auto"/>
          <w:sz w:val="32"/>
          <w:szCs w:val="32"/>
        </w:rPr>
      </w:pPr>
    </w:p>
    <w:p>
      <w:pPr>
        <w:spacing w:line="600" w:lineRule="exact"/>
        <w:ind w:firstLine="0" w:firstLineChars="0"/>
        <w:rPr>
          <w:rFonts w:hint="eastAsia" w:ascii="仿宋_GB2312" w:hAnsi="Arial" w:eastAsia="仿宋_GB2312"/>
          <w:color w:val="auto"/>
          <w:szCs w:val="30"/>
        </w:rPr>
      </w:pPr>
      <w:r>
        <w:rPr>
          <w:rFonts w:hint="eastAsia" w:ascii="仿宋_GB2312" w:hAnsi="Arial" w:eastAsia="仿宋_GB2312"/>
          <w:color w:val="auto"/>
          <w:szCs w:val="30"/>
        </w:rPr>
        <w:t>广东省药品交易中心：</w:t>
      </w:r>
    </w:p>
    <w:p>
      <w:pPr>
        <w:spacing w:line="600" w:lineRule="exact"/>
        <w:ind w:firstLine="600"/>
        <w:rPr>
          <w:rFonts w:hint="eastAsia" w:ascii="仿宋_GB2312" w:hAnsi="Arial" w:eastAsia="仿宋_GB2312"/>
          <w:color w:val="auto"/>
          <w:szCs w:val="30"/>
        </w:rPr>
      </w:pPr>
      <w:r>
        <w:rPr>
          <w:rFonts w:hint="eastAsia" w:ascii="仿宋_GB2312" w:hAnsi="Arial" w:eastAsia="仿宋_GB2312"/>
          <w:color w:val="auto"/>
          <w:szCs w:val="30"/>
        </w:rPr>
        <w:t>我方</w:t>
      </w:r>
      <w:r>
        <w:rPr>
          <w:rFonts w:hint="eastAsia" w:ascii="仿宋_GB2312" w:hAnsi="仿宋_GB2312" w:eastAsia="仿宋_GB2312" w:cs="仿宋_GB2312"/>
          <w:color w:val="auto"/>
          <w:sz w:val="32"/>
          <w:szCs w:val="32"/>
          <w:u w:val="single"/>
        </w:rPr>
        <w:t xml:space="preserve">      （×××公司）     </w:t>
      </w:r>
      <w:r>
        <w:rPr>
          <w:rFonts w:hint="eastAsia" w:ascii="仿宋_GB2312" w:hAnsi="仿宋_GB2312" w:eastAsia="仿宋_GB2312" w:cs="仿宋_GB2312"/>
          <w:color w:val="auto"/>
          <w:sz w:val="32"/>
          <w:szCs w:val="32"/>
        </w:rPr>
        <w:t xml:space="preserve"> </w:t>
      </w:r>
      <w:r>
        <w:rPr>
          <w:rFonts w:hint="eastAsia" w:ascii="仿宋_GB2312" w:hAnsi="Arial" w:eastAsia="仿宋_GB2312"/>
          <w:color w:val="auto"/>
          <w:szCs w:val="30"/>
        </w:rPr>
        <w:t>，在充分理解人工晶状体类医用耗材联盟地区集团采购文件（编号：GDYJHCDL202101）后，我方作为申报人工晶状体医用耗材及伴随服务的国内耗材生产企业或进口耗材国内总代理，决定按照采购文件的规定申报参与。我方保证申报的价格及其他相关证明材料的真实性、合法性、有效性。</w:t>
      </w:r>
    </w:p>
    <w:p>
      <w:pPr>
        <w:spacing w:line="600" w:lineRule="exact"/>
        <w:ind w:firstLine="600"/>
        <w:rPr>
          <w:rFonts w:hint="eastAsia" w:ascii="仿宋_GB2312" w:hAnsi="Arial" w:eastAsia="仿宋_GB2312"/>
          <w:color w:val="auto"/>
          <w:szCs w:val="30"/>
        </w:rPr>
      </w:pPr>
      <w:r>
        <w:rPr>
          <w:rFonts w:hint="eastAsia" w:ascii="仿宋_GB2312" w:hAnsi="Arial" w:eastAsia="仿宋_GB2312"/>
          <w:color w:val="auto"/>
          <w:szCs w:val="30"/>
        </w:rPr>
        <w:t>我方已充分考虑原材料价格等因素，并以此申报。我方承诺申报价不低于本企业该品种成本价。我方完全理解及遵守采购文件中的中选耗材确认规则，理解贵方不一定要接受最低申报价的申报，所有分组不一定有中选结果。</w:t>
      </w:r>
    </w:p>
    <w:p>
      <w:pPr>
        <w:spacing w:line="600" w:lineRule="exact"/>
        <w:ind w:firstLine="600"/>
        <w:rPr>
          <w:rFonts w:hint="eastAsia" w:ascii="仿宋_GB2312" w:hAnsi="Arial" w:eastAsia="仿宋_GB2312"/>
          <w:color w:val="auto"/>
          <w:szCs w:val="30"/>
        </w:rPr>
      </w:pPr>
      <w:r>
        <w:rPr>
          <w:rFonts w:hint="eastAsia" w:ascii="仿宋_GB2312" w:hAnsi="Arial" w:eastAsia="仿宋_GB2312"/>
          <w:color w:val="auto"/>
          <w:szCs w:val="30"/>
        </w:rPr>
        <w:t>我方就参与本次人工晶状体医用耗材联盟地区集团带量采购、产品配送，郑重做出以下承诺：</w:t>
      </w:r>
    </w:p>
    <w:p>
      <w:pPr>
        <w:spacing w:line="600" w:lineRule="exact"/>
        <w:rPr>
          <w:rFonts w:ascii="黑体" w:hAnsi="黑体" w:eastAsia="黑体" w:cs="华文中宋"/>
          <w:color w:val="auto"/>
          <w:sz w:val="32"/>
          <w:szCs w:val="32"/>
        </w:rPr>
      </w:pPr>
      <w:r>
        <w:rPr>
          <w:rFonts w:hint="eastAsia" w:ascii="黑体" w:hAnsi="黑体" w:eastAsia="黑体" w:cs="华文中宋"/>
          <w:color w:val="auto"/>
          <w:sz w:val="32"/>
          <w:szCs w:val="32"/>
        </w:rPr>
        <w:t>一、严守法纪、恪守诚信</w:t>
      </w:r>
    </w:p>
    <w:p>
      <w:pPr>
        <w:spacing w:line="600" w:lineRule="exact"/>
        <w:ind w:firstLine="600"/>
        <w:rPr>
          <w:rFonts w:hint="eastAsia" w:ascii="仿宋_GB2312" w:hAnsi="Arial" w:eastAsia="仿宋_GB2312"/>
          <w:color w:val="auto"/>
          <w:szCs w:val="30"/>
        </w:rPr>
      </w:pPr>
      <w:r>
        <w:rPr>
          <w:rFonts w:hint="eastAsia" w:ascii="仿宋_GB2312" w:hAnsi="Arial" w:eastAsia="仿宋_GB2312"/>
          <w:color w:val="auto"/>
          <w:szCs w:val="30"/>
        </w:rPr>
        <w:t>（一）我方承诺，自觉遵守民法典合同法价格法医疗器械监督管理条例反不正当竞争法反垄断法等法律法规，医药价格和招标采购的政策，以及人工晶状体医用耗材联盟地区集团采购文件之规定，诚信经营，共同营造公平的交易环境。</w:t>
      </w:r>
    </w:p>
    <w:p>
      <w:pPr>
        <w:spacing w:line="600" w:lineRule="exact"/>
        <w:ind w:firstLine="600"/>
        <w:rPr>
          <w:rFonts w:hint="eastAsia" w:ascii="仿宋_GB2312" w:hAnsi="Arial" w:eastAsia="仿宋_GB2312"/>
          <w:color w:val="auto"/>
          <w:szCs w:val="30"/>
        </w:rPr>
      </w:pPr>
      <w:r>
        <w:rPr>
          <w:rFonts w:hint="eastAsia" w:ascii="仿宋_GB2312" w:hAnsi="Arial" w:eastAsia="仿宋_GB2312"/>
          <w:color w:val="auto"/>
          <w:szCs w:val="30"/>
        </w:rPr>
        <w:t>（二）我方承诺，不向采购我方人工晶状体产品的医疗机构管理人员、采购人员、医师、药师等有关人员给予回扣或其他不正当利益。</w:t>
      </w:r>
    </w:p>
    <w:p>
      <w:pPr>
        <w:spacing w:line="600" w:lineRule="exact"/>
        <w:ind w:firstLine="600"/>
        <w:rPr>
          <w:rFonts w:hint="eastAsia" w:ascii="仿宋_GB2312" w:hAnsi="Arial" w:eastAsia="仿宋_GB2312"/>
          <w:color w:val="auto"/>
          <w:szCs w:val="30"/>
        </w:rPr>
      </w:pPr>
      <w:r>
        <w:rPr>
          <w:rFonts w:hint="eastAsia" w:ascii="仿宋_GB2312" w:hAnsi="Arial" w:eastAsia="仿宋_GB2312"/>
          <w:color w:val="auto"/>
          <w:szCs w:val="30"/>
        </w:rPr>
        <w:t>（三）我方承诺，不实施虚开虚受增值税发票及其他形式虚构服务套现洗钱行为。</w:t>
      </w:r>
    </w:p>
    <w:p>
      <w:pPr>
        <w:spacing w:line="600" w:lineRule="exact"/>
        <w:ind w:firstLine="600"/>
        <w:rPr>
          <w:rFonts w:hint="eastAsia" w:ascii="仿宋_GB2312" w:hAnsi="仿宋_GB2312" w:eastAsia="仿宋_GB2312" w:cs="仿宋_GB2312"/>
          <w:color w:val="auto"/>
          <w:sz w:val="32"/>
          <w:szCs w:val="32"/>
        </w:rPr>
      </w:pPr>
      <w:r>
        <w:rPr>
          <w:rFonts w:hint="eastAsia" w:ascii="仿宋_GB2312" w:hAnsi="Arial" w:eastAsia="仿宋_GB2312"/>
          <w:color w:val="auto"/>
          <w:szCs w:val="30"/>
        </w:rPr>
        <w:t>（四）我方承诺，不利用人工晶状体产品垄断地位或市场支配地位，操纵人工晶状体产品价格和供应牟取暴利。不针对不同群体、不同渠道制定实施明显不合理的差异化定价。</w:t>
      </w:r>
    </w:p>
    <w:p>
      <w:pPr>
        <w:spacing w:line="600" w:lineRule="exact"/>
        <w:rPr>
          <w:rFonts w:ascii="黑体" w:hAnsi="黑体" w:eastAsia="黑体" w:cs="华文中宋"/>
          <w:color w:val="auto"/>
          <w:sz w:val="32"/>
          <w:szCs w:val="32"/>
        </w:rPr>
      </w:pPr>
      <w:r>
        <w:rPr>
          <w:rFonts w:hint="eastAsia" w:ascii="黑体" w:hAnsi="黑体" w:eastAsia="黑体" w:cs="华文中宋"/>
          <w:color w:val="auto"/>
          <w:sz w:val="32"/>
          <w:szCs w:val="32"/>
        </w:rPr>
        <w:t>二、履行合同、配合监管</w:t>
      </w:r>
    </w:p>
    <w:p>
      <w:pPr>
        <w:spacing w:line="600" w:lineRule="exact"/>
        <w:ind w:firstLine="600"/>
        <w:rPr>
          <w:rFonts w:hint="eastAsia" w:ascii="仿宋_GB2312" w:hAnsi="Arial" w:eastAsia="仿宋_GB2312"/>
          <w:color w:val="auto"/>
          <w:szCs w:val="30"/>
        </w:rPr>
      </w:pPr>
      <w:r>
        <w:rPr>
          <w:rFonts w:hint="eastAsia" w:ascii="仿宋_GB2312" w:hAnsi="Arial" w:eastAsia="仿宋_GB2312"/>
          <w:color w:val="auto"/>
          <w:szCs w:val="30"/>
        </w:rPr>
        <w:t>（一）我方承诺，具有履行协议必须具备的人工晶状体医用耗材供应能力，除我方不可抗的因素造成供应困难外，保证在采购周期按照中标（挂网）价格及时足量供应人工晶状体产品，满足临床需求。采购主体通过省平台发出订单，我方中选产品的配送企业收到订单后将及时在省平台响应；24小时内送到，最长不超过48小时；节假日照常配送。</w:t>
      </w:r>
    </w:p>
    <w:p>
      <w:pPr>
        <w:spacing w:line="600" w:lineRule="exact"/>
        <w:ind w:firstLine="600"/>
        <w:rPr>
          <w:rFonts w:hint="eastAsia" w:ascii="仿宋_GB2312" w:hAnsi="Arial" w:eastAsia="仿宋_GB2312"/>
          <w:color w:val="auto"/>
          <w:szCs w:val="30"/>
        </w:rPr>
      </w:pPr>
      <w:r>
        <w:rPr>
          <w:rFonts w:hint="eastAsia" w:ascii="仿宋_GB2312" w:hAnsi="Arial" w:eastAsia="仿宋_GB2312"/>
          <w:color w:val="auto"/>
          <w:szCs w:val="30"/>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人工晶状体产品价格的，我方承诺在上述情形终止后，及时纠正价格。</w:t>
      </w:r>
    </w:p>
    <w:p>
      <w:pPr>
        <w:spacing w:line="600" w:lineRule="exact"/>
        <w:ind w:firstLine="600"/>
        <w:rPr>
          <w:rFonts w:hint="eastAsia" w:ascii="仿宋_GB2312" w:hAnsi="Arial" w:eastAsia="仿宋_GB2312"/>
          <w:color w:val="auto"/>
          <w:szCs w:val="30"/>
        </w:rPr>
      </w:pPr>
      <w:r>
        <w:rPr>
          <w:rFonts w:hint="eastAsia" w:ascii="仿宋_GB2312" w:hAnsi="Arial" w:eastAsia="仿宋_GB2312"/>
          <w:color w:val="auto"/>
          <w:szCs w:val="30"/>
        </w:rPr>
        <w:t>（三）我方承诺，及时、全面、完整、规范申报失信信息，不漏报，不瞒报，不推诿。</w:t>
      </w:r>
    </w:p>
    <w:p>
      <w:pPr>
        <w:spacing w:line="600" w:lineRule="exact"/>
        <w:rPr>
          <w:rFonts w:hint="eastAsia" w:ascii="黑体" w:hAnsi="黑体" w:eastAsia="黑体" w:cs="华文中宋"/>
          <w:color w:val="auto"/>
          <w:sz w:val="32"/>
          <w:szCs w:val="32"/>
        </w:rPr>
      </w:pPr>
      <w:r>
        <w:rPr>
          <w:rFonts w:hint="eastAsia" w:ascii="黑体" w:hAnsi="黑体" w:eastAsia="黑体" w:cs="华文中宋"/>
          <w:color w:val="auto"/>
          <w:sz w:val="32"/>
          <w:szCs w:val="32"/>
        </w:rPr>
        <w:t>三、违约担责，接受处置</w:t>
      </w:r>
    </w:p>
    <w:p>
      <w:pPr>
        <w:spacing w:line="600" w:lineRule="exact"/>
        <w:ind w:firstLine="600"/>
        <w:rPr>
          <w:rFonts w:hint="eastAsia" w:ascii="仿宋_GB2312" w:hAnsi="Arial" w:eastAsia="仿宋_GB2312"/>
          <w:color w:val="auto"/>
          <w:szCs w:val="30"/>
        </w:rPr>
      </w:pPr>
      <w:r>
        <w:rPr>
          <w:rFonts w:hint="eastAsia" w:ascii="仿宋_GB2312" w:hAnsi="Arial" w:eastAsia="仿宋_GB2312"/>
          <w:color w:val="auto"/>
          <w:szCs w:val="30"/>
        </w:rPr>
        <w:t>（一）我方承诺，如我方人工晶状体产品购销中存在违背已承诺事项的，我方愿意接受集中采购机构作出的信用评级结果以及结合信用等级实施的处置措施。</w:t>
      </w:r>
    </w:p>
    <w:p>
      <w:pPr>
        <w:spacing w:line="600" w:lineRule="exact"/>
        <w:ind w:firstLine="600"/>
        <w:rPr>
          <w:rFonts w:hint="eastAsia" w:ascii="仿宋_GB2312" w:hAnsi="Arial" w:eastAsia="仿宋_GB2312"/>
          <w:color w:val="auto"/>
          <w:szCs w:val="30"/>
        </w:rPr>
      </w:pPr>
      <w:r>
        <w:rPr>
          <w:rFonts w:hint="eastAsia" w:ascii="仿宋_GB2312" w:hAnsi="Arial" w:eastAsia="仿宋_GB2312"/>
          <w:color w:val="auto"/>
          <w:szCs w:val="30"/>
        </w:rPr>
        <w:t>（二）我方承诺，严格管理员工（含雇佣关系，以及劳务派遣、购买服务、委托代理等关系），在法律法规允许的范围内从事经营活动。如果我方员工在我方人工晶状体产品购销中因给予回扣或其他不正当利益的行为，受到司法机关、行政执法机关惩处，我方承诺承担失信违约责任，接受集中采购机构作出的信用评级结果以及结合信用等级实施的处置措施。</w:t>
      </w:r>
    </w:p>
    <w:p>
      <w:pPr>
        <w:spacing w:line="600" w:lineRule="exact"/>
        <w:ind w:firstLine="600"/>
        <w:rPr>
          <w:rFonts w:hint="eastAsia" w:ascii="仿宋_GB2312" w:hAnsi="Arial" w:eastAsia="仿宋_GB2312"/>
          <w:color w:val="auto"/>
          <w:szCs w:val="30"/>
        </w:rPr>
      </w:pPr>
      <w:r>
        <w:rPr>
          <w:rFonts w:hint="eastAsia" w:ascii="仿宋_GB2312" w:hAnsi="Arial" w:eastAsia="仿宋_GB2312"/>
          <w:color w:val="auto"/>
          <w:szCs w:val="30"/>
        </w:rPr>
        <w:t>（三）我方承诺，严格约束委托代理人（具有委托代理关系的法人和自然人）在法律允许的范围内从事经营活动。如果受我方委托代理人，因涉及我方人工晶状体产品的回扣等医药商业贿赂行为，受到司法机关、行政执法机关惩处，我方承诺承担失信违约责任，接受集中采购机构作出的信用评级结果以及结合信用等级实施的处置措施。</w:t>
      </w:r>
    </w:p>
    <w:p>
      <w:pPr>
        <w:spacing w:line="600" w:lineRule="exact"/>
        <w:ind w:firstLine="600"/>
        <w:rPr>
          <w:rFonts w:hint="eastAsia" w:ascii="仿宋_GB2312" w:hAnsi="Arial" w:eastAsia="仿宋_GB2312"/>
          <w:color w:val="auto"/>
          <w:szCs w:val="30"/>
        </w:rPr>
      </w:pPr>
      <w:r>
        <w:rPr>
          <w:rFonts w:hint="eastAsia" w:ascii="仿宋_GB2312" w:hAnsi="Arial" w:eastAsia="仿宋_GB2312"/>
          <w:color w:val="auto"/>
          <w:szCs w:val="30"/>
        </w:rPr>
        <w:t>（四）我方承诺，主动维护良好信用，必要时采取切实措施修复信用。</w:t>
      </w:r>
    </w:p>
    <w:p>
      <w:pPr>
        <w:spacing w:line="600" w:lineRule="exact"/>
        <w:ind w:firstLine="600"/>
        <w:rPr>
          <w:rFonts w:hint="eastAsia" w:ascii="仿宋_GB2312" w:hAnsi="Arial" w:eastAsia="仿宋_GB2312"/>
          <w:color w:val="auto"/>
          <w:szCs w:val="30"/>
        </w:rPr>
      </w:pPr>
      <w:r>
        <w:rPr>
          <w:rFonts w:hint="eastAsia" w:ascii="仿宋_GB2312" w:hAnsi="Arial" w:eastAsia="仿宋_GB2312"/>
          <w:color w:val="auto"/>
          <w:szCs w:val="30"/>
        </w:rPr>
        <w:t>（五）我方承诺，产品不侵犯其他第三方合法权利，在申报、采购周期内， 如相关司法文书确定我方或我方所申报之产品侵犯第三方权利，或者司法文书对我方产品采取包括不限于禁止销售等保全措施的，我方同意在获悉上述情形后1日内主动暂停相关产品在贵中心平台挂网交易，或由贵中心直接暂停挂网交易。相应产生的法律责任（包括不限于侵犯第三方权利的赔偿、无法履行采购协议的责任等）和损失均由我方自行承担。</w:t>
      </w:r>
    </w:p>
    <w:p>
      <w:pPr>
        <w:spacing w:line="600" w:lineRule="exact"/>
        <w:ind w:firstLine="600"/>
        <w:rPr>
          <w:rFonts w:hint="eastAsia" w:ascii="仿宋_GB2312" w:hAnsi="Arial" w:eastAsia="仿宋_GB2312"/>
          <w:color w:val="auto"/>
          <w:szCs w:val="30"/>
        </w:rPr>
      </w:pPr>
      <w:r>
        <w:rPr>
          <w:rFonts w:hint="eastAsia" w:ascii="仿宋_GB2312" w:hAnsi="Arial" w:eastAsia="仿宋_GB2312"/>
          <w:color w:val="auto"/>
          <w:szCs w:val="30"/>
        </w:rPr>
        <w:t>（六）我方承诺，在申报、采购周期内均持有产品的完整代理资格，如代理资格终止，同意贵中心取消我方作为本次采购申报企业或中选企业的资格并</w:t>
      </w:r>
      <w:r>
        <w:rPr>
          <w:rFonts w:hint="eastAsia" w:ascii="仿宋_GB2312" w:eastAsia="仿宋_GB2312"/>
          <w:color w:val="auto"/>
          <w:szCs w:val="30"/>
        </w:rPr>
        <w:t>取消以我方名义在平台挂网交易中选产品之资格</w:t>
      </w:r>
      <w:r>
        <w:rPr>
          <w:rFonts w:hint="eastAsia" w:ascii="仿宋_GB2312" w:hAnsi="Arial" w:eastAsia="仿宋_GB2312"/>
          <w:color w:val="auto"/>
          <w:szCs w:val="30"/>
        </w:rPr>
        <w:t>。相应产生的法律责任（包括不限于无法履行采购协议的责任等）和损失均由我方自行承担。</w:t>
      </w:r>
    </w:p>
    <w:p>
      <w:pPr>
        <w:spacing w:line="600" w:lineRule="exact"/>
        <w:ind w:firstLine="600"/>
        <w:rPr>
          <w:rFonts w:ascii="Arial" w:hAnsi="Arial"/>
          <w:color w:val="auto"/>
          <w:szCs w:val="30"/>
        </w:rPr>
      </w:pPr>
      <w:r>
        <w:rPr>
          <w:rFonts w:hint="eastAsia" w:ascii="Arial" w:hAnsi="Arial"/>
          <w:color w:val="auto"/>
          <w:szCs w:val="30"/>
        </w:rPr>
        <w:t xml:space="preserve">                   </w:t>
      </w:r>
    </w:p>
    <w:p>
      <w:pPr>
        <w:pStyle w:val="2"/>
        <w:rPr>
          <w:rFonts w:hint="default" w:ascii="Arial" w:hAnsi="Arial"/>
          <w:color w:val="auto"/>
          <w:szCs w:val="30"/>
        </w:rPr>
      </w:pPr>
    </w:p>
    <w:p>
      <w:pPr>
        <w:pStyle w:val="2"/>
        <w:rPr>
          <w:rFonts w:hint="default" w:ascii="Arial" w:hAnsi="Arial"/>
          <w:color w:val="auto"/>
          <w:szCs w:val="30"/>
        </w:rPr>
      </w:pPr>
    </w:p>
    <w:p>
      <w:pPr>
        <w:spacing w:line="600" w:lineRule="exact"/>
        <w:ind w:firstLine="4200" w:firstLineChars="1400"/>
        <w:rPr>
          <w:rFonts w:ascii="Arial" w:hAnsi="Arial"/>
          <w:color w:val="auto"/>
          <w:szCs w:val="30"/>
        </w:rPr>
      </w:pPr>
      <w:r>
        <w:rPr>
          <w:rFonts w:hint="eastAsia" w:ascii="Arial" w:hAnsi="Arial"/>
          <w:color w:val="auto"/>
          <w:szCs w:val="30"/>
        </w:rPr>
        <w:t>承诺企业(盖章):</w:t>
      </w:r>
    </w:p>
    <w:p>
      <w:pPr>
        <w:spacing w:line="600" w:lineRule="exact"/>
        <w:ind w:firstLine="600"/>
        <w:rPr>
          <w:rFonts w:ascii="Arial" w:hAnsi="Arial"/>
          <w:color w:val="auto"/>
          <w:szCs w:val="30"/>
        </w:rPr>
      </w:pPr>
      <w:r>
        <w:rPr>
          <w:rFonts w:hint="eastAsia" w:ascii="Arial" w:hAnsi="Arial"/>
          <w:color w:val="auto"/>
          <w:szCs w:val="30"/>
        </w:rPr>
        <w:t>　                      法定代表人（签字）:</w:t>
      </w:r>
    </w:p>
    <w:p>
      <w:pPr>
        <w:spacing w:line="600" w:lineRule="exact"/>
        <w:ind w:firstLine="4200" w:firstLineChars="1400"/>
        <w:rPr>
          <w:rFonts w:ascii="Times New Roman" w:hAnsi="Times New Roman" w:eastAsia="仿宋_GB2312"/>
          <w:color w:val="auto"/>
          <w:sz w:val="32"/>
          <w:szCs w:val="32"/>
        </w:rPr>
      </w:pPr>
      <w:r>
        <w:rPr>
          <w:rFonts w:hint="eastAsia" w:ascii="Arial" w:hAnsi="Arial"/>
          <w:color w:val="auto"/>
          <w:szCs w:val="30"/>
        </w:rPr>
        <w:t>202  年  月  日</w:t>
      </w:r>
    </w:p>
    <w:bookmarkEnd w:id="76"/>
    <w:bookmarkEnd w:id="77"/>
    <w:p>
      <w:pPr>
        <w:pStyle w:val="2"/>
        <w:rPr>
          <w:rFonts w:hint="default" w:ascii="仿宋_GB2312" w:hAnsi="Arial" w:eastAsia="仿宋_GB2312"/>
          <w:color w:val="auto"/>
          <w:sz w:val="30"/>
          <w:szCs w:val="30"/>
        </w:rPr>
      </w:pPr>
      <w:bookmarkStart w:id="78" w:name="_Toc17748599"/>
    </w:p>
    <w:p>
      <w:pPr>
        <w:ind w:firstLine="600"/>
        <w:rPr>
          <w:rFonts w:ascii="仿宋_GB2312" w:hAnsi="Arial" w:eastAsia="仿宋_GB2312"/>
          <w:color w:val="auto"/>
          <w:szCs w:val="30"/>
        </w:rPr>
      </w:pPr>
    </w:p>
    <w:p>
      <w:pPr>
        <w:ind w:firstLine="600"/>
        <w:rPr>
          <w:rFonts w:ascii="仿宋_GB2312" w:hAnsi="Arial" w:eastAsia="仿宋_GB2312"/>
          <w:color w:val="auto"/>
          <w:szCs w:val="30"/>
        </w:rPr>
      </w:pPr>
    </w:p>
    <w:p>
      <w:pPr>
        <w:ind w:firstLine="600"/>
        <w:rPr>
          <w:rFonts w:ascii="仿宋_GB2312" w:hAnsi="Arial" w:eastAsia="仿宋_GB2312"/>
          <w:color w:val="auto"/>
          <w:szCs w:val="30"/>
        </w:rPr>
      </w:pPr>
    </w:p>
    <w:p>
      <w:pPr>
        <w:ind w:firstLine="600"/>
        <w:rPr>
          <w:rFonts w:ascii="仿宋_GB2312" w:hAnsi="Arial" w:eastAsia="仿宋_GB2312"/>
          <w:color w:val="auto"/>
          <w:szCs w:val="30"/>
        </w:rPr>
      </w:pPr>
    </w:p>
    <w:p>
      <w:pPr>
        <w:ind w:firstLine="600"/>
        <w:rPr>
          <w:rFonts w:ascii="仿宋_GB2312" w:hAnsi="Arial" w:eastAsia="仿宋_GB2312"/>
          <w:color w:val="auto"/>
          <w:szCs w:val="30"/>
        </w:rPr>
      </w:pPr>
    </w:p>
    <w:p>
      <w:pPr>
        <w:ind w:left="0" w:leftChars="0" w:firstLine="0" w:firstLineChars="0"/>
        <w:rPr>
          <w:rFonts w:ascii="仿宋_GB2312" w:hAnsi="Arial" w:eastAsia="仿宋_GB2312"/>
          <w:color w:val="auto"/>
          <w:szCs w:val="30"/>
        </w:rPr>
      </w:pPr>
    </w:p>
    <w:p>
      <w:pPr>
        <w:ind w:firstLine="0" w:firstLineChars="0"/>
        <w:outlineLvl w:val="1"/>
        <w:rPr>
          <w:rFonts w:ascii="黑体" w:hAnsi="黑体" w:cs="黑体"/>
          <w:color w:val="auto"/>
        </w:rPr>
      </w:pPr>
      <w:bookmarkStart w:id="79" w:name="_Toc28394"/>
      <w:r>
        <w:rPr>
          <w:rFonts w:hint="eastAsia" w:ascii="华文中宋" w:hAnsi="华文中宋" w:eastAsia="华文中宋" w:cs="华文中宋"/>
          <w:color w:val="auto"/>
          <w:szCs w:val="30"/>
        </w:rPr>
        <w:t>附件2</w:t>
      </w:r>
      <w:bookmarkEnd w:id="79"/>
      <w:r>
        <w:rPr>
          <w:rFonts w:hint="eastAsia" w:ascii="华文中宋" w:hAnsi="华文中宋" w:eastAsia="华文中宋" w:cs="华文中宋"/>
          <w:color w:val="auto"/>
        </w:rPr>
        <w:t xml:space="preserve">   </w:t>
      </w:r>
      <w:r>
        <w:rPr>
          <w:rFonts w:hint="eastAsia" w:ascii="黑体" w:hAnsi="黑体" w:cs="黑体"/>
          <w:color w:val="auto"/>
        </w:rPr>
        <w:t xml:space="preserve">             </w:t>
      </w:r>
    </w:p>
    <w:p>
      <w:pPr>
        <w:ind w:firstLine="720"/>
        <w:rPr>
          <w:rFonts w:ascii="黑体" w:hAnsi="黑体" w:cs="黑体"/>
          <w:color w:val="auto"/>
          <w:sz w:val="36"/>
          <w:szCs w:val="36"/>
        </w:rPr>
      </w:pPr>
    </w:p>
    <w:p>
      <w:pPr>
        <w:ind w:firstLine="0" w:firstLineChars="0"/>
        <w:jc w:val="center"/>
        <w:outlineLvl w:val="9"/>
        <w:rPr>
          <w:rFonts w:ascii="黑体" w:hAnsi="黑体" w:cs="黑体"/>
          <w:b/>
          <w:bCs/>
          <w:color w:val="auto"/>
          <w:sz w:val="32"/>
          <w:szCs w:val="32"/>
        </w:rPr>
      </w:pPr>
      <w:bookmarkStart w:id="80" w:name="_Toc7688"/>
      <w:r>
        <w:rPr>
          <w:rFonts w:hint="eastAsia" w:ascii="黑体" w:hAnsi="黑体" w:cs="黑体"/>
          <w:b/>
          <w:bCs/>
          <w:color w:val="auto"/>
          <w:sz w:val="32"/>
          <w:szCs w:val="32"/>
        </w:rPr>
        <w:t>法定代表人授权书</w:t>
      </w:r>
      <w:bookmarkEnd w:id="78"/>
      <w:bookmarkEnd w:id="80"/>
    </w:p>
    <w:p>
      <w:pPr>
        <w:ind w:firstLine="600"/>
        <w:rPr>
          <w:color w:val="auto"/>
        </w:rPr>
      </w:pPr>
    </w:p>
    <w:p>
      <w:pPr>
        <w:ind w:firstLine="600"/>
        <w:rPr>
          <w:rFonts w:hint="eastAsia" w:ascii="仿宋_GB2312" w:eastAsia="仿宋_GB2312"/>
          <w:color w:val="auto"/>
          <w:szCs w:val="30"/>
        </w:rPr>
      </w:pPr>
      <w:r>
        <w:rPr>
          <w:rFonts w:hint="eastAsia" w:ascii="仿宋_GB2312" w:eastAsia="仿宋_GB2312"/>
          <w:color w:val="auto"/>
          <w:szCs w:val="30"/>
        </w:rPr>
        <w:t>本授权书声明：注册于</w:t>
      </w:r>
      <w:r>
        <w:rPr>
          <w:rFonts w:hint="eastAsia" w:ascii="仿宋_GB2312" w:eastAsia="仿宋_GB2312"/>
          <w:color w:val="auto"/>
          <w:u w:val="single"/>
        </w:rPr>
        <w:t xml:space="preserve">                        </w:t>
      </w:r>
      <w:r>
        <w:rPr>
          <w:rFonts w:hint="eastAsia" w:ascii="仿宋_GB2312" w:eastAsia="仿宋_GB2312"/>
          <w:color w:val="auto"/>
          <w:szCs w:val="30"/>
        </w:rPr>
        <w:t>（地址）的</w:t>
      </w:r>
    </w:p>
    <w:p>
      <w:pPr>
        <w:ind w:firstLine="0" w:firstLineChars="0"/>
        <w:rPr>
          <w:rFonts w:hint="eastAsia" w:ascii="仿宋_GB2312" w:eastAsia="仿宋_GB2312"/>
          <w:color w:val="auto"/>
          <w:szCs w:val="30"/>
        </w:rPr>
      </w:pPr>
      <w:r>
        <w:rPr>
          <w:rFonts w:hint="eastAsia" w:ascii="仿宋_GB2312" w:eastAsia="仿宋_GB2312"/>
          <w:color w:val="auto"/>
          <w:u w:val="single"/>
        </w:rPr>
        <w:t xml:space="preserve">                               </w:t>
      </w:r>
      <w:r>
        <w:rPr>
          <w:rFonts w:hint="eastAsia" w:ascii="仿宋_GB2312" w:eastAsia="仿宋_GB2312"/>
          <w:color w:val="auto"/>
          <w:szCs w:val="30"/>
        </w:rPr>
        <w:t>（公司）的</w:t>
      </w:r>
      <w:r>
        <w:rPr>
          <w:rFonts w:hint="eastAsia" w:ascii="仿宋_GB2312" w:eastAsia="仿宋_GB2312"/>
          <w:color w:val="auto"/>
          <w:u w:val="single"/>
        </w:rPr>
        <w:t xml:space="preserve">            </w:t>
      </w:r>
      <w:r>
        <w:rPr>
          <w:rFonts w:hint="eastAsia" w:ascii="仿宋_GB2312" w:eastAsia="仿宋_GB2312"/>
          <w:color w:val="auto"/>
          <w:szCs w:val="30"/>
        </w:rPr>
        <w:t>（法定代表人姓名、职务）授权</w:t>
      </w:r>
      <w:r>
        <w:rPr>
          <w:rFonts w:hint="eastAsia" w:ascii="仿宋_GB2312" w:eastAsia="仿宋_GB2312"/>
          <w:color w:val="auto"/>
          <w:u w:val="single"/>
        </w:rPr>
        <w:t xml:space="preserve">              </w:t>
      </w:r>
      <w:r>
        <w:rPr>
          <w:rFonts w:hint="eastAsia" w:ascii="仿宋_GB2312" w:eastAsia="仿宋_GB2312"/>
          <w:color w:val="auto"/>
        </w:rPr>
        <w:t>（</w:t>
      </w:r>
      <w:r>
        <w:rPr>
          <w:rFonts w:hint="eastAsia" w:ascii="仿宋_GB2312" w:eastAsia="仿宋_GB2312"/>
          <w:color w:val="auto"/>
          <w:szCs w:val="30"/>
        </w:rPr>
        <w:t>被授权人的姓名、职务）为公司的合法代理人，就广东省第三方电子交易平台医用耗材集团带量采购（</w:t>
      </w:r>
      <w:r>
        <w:rPr>
          <w:rFonts w:hint="eastAsia" w:ascii="仿宋_GB2312" w:hAnsi="Arial" w:eastAsia="仿宋_GB2312"/>
          <w:color w:val="auto"/>
          <w:szCs w:val="30"/>
        </w:rPr>
        <w:t>人工晶状体</w:t>
      </w:r>
      <w:r>
        <w:rPr>
          <w:rFonts w:hint="eastAsia" w:ascii="仿宋_GB2312" w:eastAsia="仿宋_GB2312"/>
          <w:color w:val="auto"/>
          <w:szCs w:val="30"/>
        </w:rPr>
        <w:t>）项目，以本公司名义处理递交申报材料、供应地区确认等一切与之相关的事务。本公司与被授权人共同承诺本次申报的真实性、合法性、有效性。</w:t>
      </w:r>
    </w:p>
    <w:p>
      <w:pPr>
        <w:ind w:firstLine="600"/>
        <w:rPr>
          <w:rFonts w:hint="eastAsia" w:ascii="仿宋_GB2312" w:eastAsia="仿宋_GB2312"/>
          <w:color w:val="auto"/>
          <w:szCs w:val="30"/>
        </w:rPr>
      </w:pPr>
      <w:r>
        <w:rPr>
          <w:rFonts w:hint="eastAsia" w:ascii="仿宋_GB2312" w:eastAsia="仿宋_GB2312"/>
          <w:color w:val="auto"/>
          <w:szCs w:val="30"/>
        </w:rPr>
        <w:t>本授权书于</w:t>
      </w:r>
      <w:r>
        <w:rPr>
          <w:rFonts w:hint="eastAsia" w:ascii="仿宋_GB2312" w:eastAsia="仿宋_GB2312"/>
          <w:color w:val="auto"/>
          <w:u w:val="single"/>
        </w:rPr>
        <w:t xml:space="preserve">         </w:t>
      </w:r>
      <w:r>
        <w:rPr>
          <w:rFonts w:hint="eastAsia" w:ascii="仿宋_GB2312" w:eastAsia="仿宋_GB2312"/>
          <w:color w:val="auto"/>
        </w:rPr>
        <w:t>年</w:t>
      </w:r>
      <w:r>
        <w:rPr>
          <w:rFonts w:hint="eastAsia" w:ascii="仿宋_GB2312" w:eastAsia="仿宋_GB2312"/>
          <w:color w:val="auto"/>
          <w:u w:val="single"/>
        </w:rPr>
        <w:t xml:space="preserve">       </w:t>
      </w:r>
      <w:r>
        <w:rPr>
          <w:rFonts w:hint="eastAsia" w:ascii="仿宋_GB2312" w:eastAsia="仿宋_GB2312"/>
          <w:color w:val="auto"/>
        </w:rPr>
        <w:t>月</w:t>
      </w:r>
      <w:r>
        <w:rPr>
          <w:rFonts w:hint="eastAsia" w:ascii="仿宋_GB2312" w:eastAsia="仿宋_GB2312"/>
          <w:color w:val="auto"/>
          <w:u w:val="single"/>
        </w:rPr>
        <w:t xml:space="preserve">       </w:t>
      </w:r>
      <w:r>
        <w:rPr>
          <w:rFonts w:hint="eastAsia" w:ascii="仿宋_GB2312" w:eastAsia="仿宋_GB2312"/>
          <w:color w:val="auto"/>
          <w:szCs w:val="30"/>
        </w:rPr>
        <w:t>日签字生效，有效期至本次集团带量采购工作截止日止。</w:t>
      </w:r>
    </w:p>
    <w:p>
      <w:pPr>
        <w:ind w:firstLine="600"/>
        <w:rPr>
          <w:rFonts w:hint="eastAsia" w:ascii="仿宋_GB2312" w:eastAsia="仿宋_GB2312"/>
          <w:color w:val="auto"/>
          <w:szCs w:val="30"/>
        </w:rPr>
      </w:pPr>
      <w:r>
        <w:rPr>
          <w:rFonts w:hint="eastAsia" w:ascii="仿宋_GB2312" w:eastAsia="仿宋_GB2312"/>
          <w:color w:val="auto"/>
          <w:szCs w:val="30"/>
        </w:rPr>
        <w:t>特此声明。</w:t>
      </w:r>
    </w:p>
    <w:p>
      <w:pPr>
        <w:ind w:firstLine="600"/>
        <w:rPr>
          <w:rFonts w:hint="eastAsia" w:ascii="仿宋_GB2312" w:eastAsia="仿宋_GB2312"/>
          <w:color w:val="auto"/>
        </w:rPr>
      </w:pPr>
    </w:p>
    <w:p>
      <w:pPr>
        <w:ind w:firstLine="0" w:firstLineChars="0"/>
        <w:rPr>
          <w:rFonts w:hint="eastAsia" w:ascii="仿宋_GB2312" w:eastAsia="仿宋_GB2312"/>
          <w:color w:val="auto"/>
          <w:u w:val="single"/>
        </w:rPr>
      </w:pPr>
      <w:r>
        <w:rPr>
          <w:rFonts w:hint="eastAsia" w:ascii="仿宋_GB2312" w:eastAsia="仿宋_GB2312"/>
          <w:color w:val="auto"/>
          <w:szCs w:val="30"/>
        </w:rPr>
        <w:t>授权企业法定代表人签字盖章：</w:t>
      </w:r>
      <w:r>
        <w:rPr>
          <w:rFonts w:hint="eastAsia" w:ascii="仿宋_GB2312" w:eastAsia="仿宋_GB2312"/>
          <w:color w:val="auto"/>
          <w:u w:val="single"/>
        </w:rPr>
        <w:t xml:space="preserve">                              </w:t>
      </w:r>
    </w:p>
    <w:p>
      <w:pPr>
        <w:ind w:firstLine="0" w:firstLineChars="0"/>
        <w:rPr>
          <w:rFonts w:hint="eastAsia" w:ascii="仿宋_GB2312" w:eastAsia="仿宋_GB2312"/>
          <w:color w:val="auto"/>
          <w:u w:val="single"/>
        </w:rPr>
      </w:pPr>
      <w:r>
        <w:rPr>
          <w:rFonts w:hint="eastAsia" w:ascii="仿宋_GB2312" w:eastAsia="仿宋_GB2312"/>
          <w:color w:val="auto"/>
          <w:szCs w:val="30"/>
        </w:rPr>
        <w:t>职务（法定代表人）：</w:t>
      </w:r>
      <w:r>
        <w:rPr>
          <w:rFonts w:hint="eastAsia" w:ascii="仿宋_GB2312" w:eastAsia="仿宋_GB2312"/>
          <w:color w:val="auto"/>
          <w:u w:val="single"/>
        </w:rPr>
        <w:t xml:space="preserve">                                        </w:t>
      </w:r>
    </w:p>
    <w:p>
      <w:pPr>
        <w:ind w:firstLine="0" w:firstLineChars="0"/>
        <w:rPr>
          <w:rFonts w:hint="eastAsia" w:ascii="仿宋_GB2312" w:eastAsia="仿宋_GB2312"/>
          <w:color w:val="auto"/>
          <w:u w:val="single"/>
        </w:rPr>
      </w:pPr>
      <w:r>
        <w:rPr>
          <w:rFonts w:hint="eastAsia" w:ascii="仿宋_GB2312" w:eastAsia="仿宋_GB2312"/>
          <w:color w:val="auto"/>
          <w:szCs w:val="30"/>
        </w:rPr>
        <w:t>被授权人签字盖章：</w:t>
      </w:r>
      <w:r>
        <w:rPr>
          <w:rFonts w:hint="eastAsia" w:ascii="仿宋_GB2312" w:eastAsia="仿宋_GB2312"/>
          <w:color w:val="auto"/>
          <w:u w:val="single"/>
        </w:rPr>
        <w:t xml:space="preserve">                                        </w:t>
      </w:r>
    </w:p>
    <w:p>
      <w:pPr>
        <w:ind w:firstLine="0" w:firstLineChars="0"/>
        <w:rPr>
          <w:rFonts w:hint="eastAsia" w:ascii="仿宋_GB2312" w:eastAsia="仿宋_GB2312"/>
          <w:color w:val="auto"/>
          <w:u w:val="single"/>
        </w:rPr>
      </w:pPr>
      <w:r>
        <w:rPr>
          <w:rFonts w:hint="eastAsia" w:ascii="仿宋_GB2312" w:eastAsia="仿宋_GB2312"/>
          <w:color w:val="auto"/>
          <w:szCs w:val="30"/>
        </w:rPr>
        <w:t>联系方式（手机）：</w:t>
      </w:r>
      <w:r>
        <w:rPr>
          <w:rFonts w:hint="eastAsia" w:ascii="仿宋_GB2312" w:eastAsia="仿宋_GB2312"/>
          <w:color w:val="auto"/>
          <w:u w:val="single"/>
        </w:rPr>
        <w:t xml:space="preserve">                                        </w:t>
      </w:r>
    </w:p>
    <w:p>
      <w:pPr>
        <w:ind w:firstLine="0" w:firstLineChars="0"/>
        <w:rPr>
          <w:rFonts w:hint="eastAsia" w:ascii="仿宋_GB2312" w:eastAsia="仿宋_GB2312"/>
          <w:color w:val="auto"/>
          <w:u w:val="single"/>
        </w:rPr>
      </w:pPr>
      <w:r>
        <w:rPr>
          <w:rFonts w:hint="eastAsia" w:ascii="仿宋_GB2312" w:eastAsia="仿宋_GB2312"/>
          <w:color w:val="auto"/>
          <w:szCs w:val="30"/>
        </w:rPr>
        <w:t>单位名称：</w:t>
      </w:r>
      <w:r>
        <w:rPr>
          <w:rFonts w:hint="eastAsia" w:ascii="仿宋_GB2312" w:eastAsia="仿宋_GB2312"/>
          <w:color w:val="auto"/>
          <w:u w:val="single"/>
        </w:rPr>
        <w:t xml:space="preserve">                                                </w:t>
      </w:r>
    </w:p>
    <w:p>
      <w:pPr>
        <w:ind w:firstLine="0" w:firstLineChars="0"/>
        <w:rPr>
          <w:rFonts w:hint="eastAsia" w:ascii="仿宋_GB2312" w:eastAsia="仿宋_GB2312"/>
          <w:color w:val="auto"/>
          <w:u w:val="single"/>
        </w:rPr>
      </w:pPr>
      <w:r>
        <w:rPr>
          <w:rFonts w:hint="eastAsia" w:ascii="仿宋_GB2312" w:eastAsia="仿宋_GB2312"/>
          <w:color w:val="auto"/>
          <w:szCs w:val="30"/>
        </w:rPr>
        <w:t>地址：</w:t>
      </w:r>
      <w:r>
        <w:rPr>
          <w:rFonts w:hint="eastAsia" w:ascii="仿宋_GB2312" w:eastAsia="仿宋_GB2312"/>
          <w:color w:val="auto"/>
          <w:u w:val="single"/>
        </w:rPr>
        <w:t xml:space="preserve">                                                    </w:t>
      </w:r>
    </w:p>
    <w:p>
      <w:pPr>
        <w:ind w:firstLine="0" w:firstLineChars="0"/>
        <w:rPr>
          <w:rFonts w:hint="eastAsia" w:ascii="仿宋_GB2312" w:eastAsia="仿宋_GB2312"/>
          <w:color w:val="auto"/>
          <w:szCs w:val="30"/>
        </w:rPr>
      </w:pPr>
      <w:r>
        <w:rPr>
          <w:rFonts w:hint="eastAsia" w:ascii="仿宋_GB2312" w:eastAsia="仿宋_GB2312"/>
          <w:color w:val="auto"/>
          <w:szCs w:val="30"/>
        </w:rPr>
        <w:t>出具授权书的申报企业盖章：</w:t>
      </w:r>
    </w:p>
    <w:p>
      <w:pPr>
        <w:ind w:firstLine="0" w:firstLineChars="0"/>
        <w:rPr>
          <w:rFonts w:hint="eastAsia" w:ascii="仿宋_GB2312" w:eastAsia="仿宋_GB2312"/>
          <w:color w:val="auto"/>
        </w:rPr>
      </w:pPr>
      <w:r>
        <w:rPr>
          <w:rFonts w:hint="eastAsia" w:ascii="仿宋_GB2312" w:eastAsia="仿宋_GB2312"/>
          <w:color w:val="auto"/>
          <w:szCs w:val="30"/>
        </w:rPr>
        <w:t>签署日期：</w:t>
      </w:r>
      <w:r>
        <w:rPr>
          <w:rFonts w:hint="eastAsia" w:ascii="仿宋_GB2312" w:eastAsia="仿宋_GB2312"/>
          <w:color w:val="auto"/>
          <w:u w:val="single"/>
        </w:rPr>
        <w:t xml:space="preserve">          </w:t>
      </w:r>
      <w:r>
        <w:rPr>
          <w:rFonts w:hint="eastAsia" w:ascii="仿宋_GB2312" w:eastAsia="仿宋_GB2312"/>
          <w:color w:val="auto"/>
        </w:rPr>
        <w:t>年</w:t>
      </w:r>
      <w:r>
        <w:rPr>
          <w:rFonts w:hint="eastAsia" w:ascii="仿宋_GB2312" w:eastAsia="仿宋_GB2312"/>
          <w:color w:val="auto"/>
          <w:u w:val="single"/>
        </w:rPr>
        <w:t xml:space="preserve">        </w:t>
      </w:r>
      <w:r>
        <w:rPr>
          <w:rFonts w:hint="eastAsia" w:ascii="仿宋_GB2312" w:eastAsia="仿宋_GB2312"/>
          <w:color w:val="auto"/>
        </w:rPr>
        <w:t>月</w:t>
      </w:r>
      <w:r>
        <w:rPr>
          <w:rFonts w:hint="eastAsia" w:ascii="仿宋_GB2312" w:eastAsia="仿宋_GB2312"/>
          <w:color w:val="auto"/>
          <w:u w:val="single"/>
        </w:rPr>
        <w:t xml:space="preserve">        </w:t>
      </w:r>
      <w:r>
        <w:rPr>
          <w:rFonts w:hint="eastAsia" w:ascii="仿宋_GB2312" w:eastAsia="仿宋_GB2312"/>
          <w:color w:val="auto"/>
        </w:rPr>
        <w:t>日</w:t>
      </w:r>
    </w:p>
    <w:p>
      <w:pPr>
        <w:spacing w:line="480" w:lineRule="auto"/>
        <w:ind w:firstLine="0" w:firstLineChars="0"/>
        <w:jc w:val="center"/>
        <w:rPr>
          <w:rFonts w:ascii="仿宋" w:hAnsi="仿宋"/>
          <w:b/>
          <w:bCs/>
          <w:color w:val="auto"/>
          <w:szCs w:val="30"/>
        </w:rPr>
      </w:pPr>
      <w:r>
        <w:rPr>
          <w:rFonts w:hint="eastAsia"/>
          <w:color w:val="auto"/>
        </w:rPr>
        <w:br w:type="page"/>
      </w:r>
      <w:r>
        <w:rPr>
          <w:rFonts w:ascii="仿宋" w:hAnsi="仿宋"/>
          <w:b/>
          <w:bCs/>
          <w:color w:val="auto"/>
          <w:szCs w:val="30"/>
        </w:rPr>
        <w:t>代理人（被授权人）居民身份证复印件</w:t>
      </w:r>
    </w:p>
    <w:p>
      <w:pPr>
        <w:spacing w:line="360" w:lineRule="auto"/>
        <w:ind w:firstLine="0" w:firstLineChars="0"/>
        <w:jc w:val="center"/>
        <w:rPr>
          <w:rFonts w:ascii="仿宋" w:hAnsi="仿宋"/>
          <w:b/>
          <w:bCs/>
          <w:color w:val="auto"/>
          <w:szCs w:val="30"/>
        </w:rPr>
      </w:pPr>
      <w:bookmarkStart w:id="81" w:name="_Toc17748600"/>
      <w:bookmarkStart w:id="82" w:name="_Toc24319"/>
      <w:r>
        <w:rPr>
          <w:rFonts w:hint="eastAsia" w:ascii="仿宋" w:hAnsi="仿宋"/>
          <w:b/>
          <w:bCs/>
          <w:color w:val="auto"/>
          <w:sz w:val="3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412115</wp:posOffset>
                </wp:positionV>
                <wp:extent cx="5423535" cy="6177280"/>
                <wp:effectExtent l="4445" t="5080" r="12700" b="5080"/>
                <wp:wrapNone/>
                <wp:docPr id="3" name="Rectangle 2"/>
                <wp:cNvGraphicFramePr/>
                <a:graphic xmlns:a="http://schemas.openxmlformats.org/drawingml/2006/main">
                  <a:graphicData uri="http://schemas.microsoft.com/office/word/2010/wordprocessingShape">
                    <wps:wsp>
                      <wps:cNvSpPr>
                        <a:spLocks noChangeArrowheads="1"/>
                      </wps:cNvSpPr>
                      <wps:spPr bwMode="auto">
                        <a:xfrm>
                          <a:off x="0" y="0"/>
                          <a:ext cx="5423535" cy="6177280"/>
                        </a:xfrm>
                        <a:prstGeom prst="rect">
                          <a:avLst/>
                        </a:prstGeom>
                        <a:noFill/>
                        <a:ln w="9525">
                          <a:solidFill>
                            <a:srgbClr val="000000"/>
                          </a:solidFill>
                          <a:miter lim="800000"/>
                        </a:ln>
                      </wps:spPr>
                      <wps:txbx>
                        <w:txbxContent>
                          <w:p>
                            <w:pPr>
                              <w:ind w:firstLine="600"/>
                            </w:pPr>
                          </w:p>
                          <w:p>
                            <w:pPr>
                              <w:ind w:firstLine="600"/>
                            </w:pPr>
                          </w:p>
                          <w:p>
                            <w:pPr>
                              <w:ind w:firstLine="600"/>
                            </w:pPr>
                          </w:p>
                          <w:p>
                            <w:pPr>
                              <w:ind w:firstLine="600"/>
                            </w:pPr>
                          </w:p>
                          <w:p>
                            <w:pPr>
                              <w:ind w:firstLine="600"/>
                            </w:pPr>
                          </w:p>
                          <w:p>
                            <w:pPr>
                              <w:ind w:firstLine="600"/>
                            </w:pPr>
                          </w:p>
                          <w:p>
                            <w:pPr>
                              <w:ind w:firstLine="0" w:firstLineChars="0"/>
                            </w:pPr>
                          </w:p>
                          <w:p>
                            <w:pPr>
                              <w:ind w:firstLine="0" w:firstLineChars="0"/>
                            </w:pPr>
                          </w:p>
                          <w:p>
                            <w:pPr>
                              <w:ind w:firstLine="0" w:firstLineChars="0"/>
                              <w:jc w:val="center"/>
                              <w:rPr>
                                <w:rFonts w:eastAsia="仿宋_GB2312"/>
                                <w:b/>
                                <w:bCs/>
                              </w:rPr>
                            </w:pPr>
                            <w:r>
                              <w:rPr>
                                <w:rFonts w:hint="eastAsia" w:eastAsia="仿宋_GB2312"/>
                                <w:b/>
                                <w:bCs/>
                              </w:rPr>
                              <w:t>代理人（被授权人）</w:t>
                            </w:r>
                          </w:p>
                          <w:p>
                            <w:pPr>
                              <w:ind w:firstLine="0" w:firstLineChars="0"/>
                              <w:jc w:val="center"/>
                            </w:pPr>
                            <w:r>
                              <w:rPr>
                                <w:rFonts w:hint="eastAsia" w:eastAsia="仿宋_GB2312"/>
                                <w:b/>
                                <w:bCs/>
                              </w:rPr>
                              <w:t>居民身份证复印件粘贴处</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top:32.45pt;height:486.4pt;width:427.05pt;mso-position-horizontal:center;mso-position-horizontal-relative:margin;z-index:251660288;mso-width-relative:page;mso-height-relative:page;" filled="f" stroked="t" coordsize="21600,21600" o:gfxdata="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ddTx1gAAAAgBAAAPAAAAAAAAAAEAIAAAACIAAABkcnMvZG93bnJldi54bWxQSwECFAAU&#10;AAAACACHTuJA6klmuywCAABVBAAADgAAAAAAAAABACAAAAAlAQAAZHJzL2Uyb0RvYy54bWxQSwUG&#10;AAAAAAYABgBZAQAAwwUAAAAA&#10;">
                <v:fill on="f" focussize="0,0"/>
                <v:stroke color="#000000" miterlimit="8" joinstyle="miter"/>
                <v:imagedata o:title=""/>
                <o:lock v:ext="edit" aspectratio="f"/>
                <v:textbox>
                  <w:txbxContent>
                    <w:p>
                      <w:pPr>
                        <w:ind w:firstLine="600"/>
                      </w:pPr>
                    </w:p>
                    <w:p>
                      <w:pPr>
                        <w:ind w:firstLine="600"/>
                      </w:pPr>
                    </w:p>
                    <w:p>
                      <w:pPr>
                        <w:ind w:firstLine="600"/>
                      </w:pPr>
                    </w:p>
                    <w:p>
                      <w:pPr>
                        <w:ind w:firstLine="600"/>
                      </w:pPr>
                    </w:p>
                    <w:p>
                      <w:pPr>
                        <w:ind w:firstLine="600"/>
                      </w:pPr>
                    </w:p>
                    <w:p>
                      <w:pPr>
                        <w:ind w:firstLine="600"/>
                      </w:pPr>
                    </w:p>
                    <w:p>
                      <w:pPr>
                        <w:ind w:firstLine="0" w:firstLineChars="0"/>
                      </w:pPr>
                    </w:p>
                    <w:p>
                      <w:pPr>
                        <w:ind w:firstLine="0" w:firstLineChars="0"/>
                      </w:pPr>
                    </w:p>
                    <w:p>
                      <w:pPr>
                        <w:ind w:firstLine="0" w:firstLineChars="0"/>
                        <w:jc w:val="center"/>
                        <w:rPr>
                          <w:rFonts w:eastAsia="仿宋_GB2312"/>
                          <w:b/>
                          <w:bCs/>
                        </w:rPr>
                      </w:pPr>
                      <w:r>
                        <w:rPr>
                          <w:rFonts w:hint="eastAsia" w:eastAsia="仿宋_GB2312"/>
                          <w:b/>
                          <w:bCs/>
                        </w:rPr>
                        <w:t>代理人（被授权人）</w:t>
                      </w:r>
                    </w:p>
                    <w:p>
                      <w:pPr>
                        <w:ind w:firstLine="0" w:firstLineChars="0"/>
                        <w:jc w:val="center"/>
                      </w:pPr>
                      <w:r>
                        <w:rPr>
                          <w:rFonts w:hint="eastAsia" w:eastAsia="仿宋_GB2312"/>
                          <w:b/>
                          <w:bCs/>
                        </w:rPr>
                        <w:t>居民身份证复印件粘贴处</w:t>
                      </w:r>
                    </w:p>
                  </w:txbxContent>
                </v:textbox>
              </v:rect>
            </w:pict>
          </mc:Fallback>
        </mc:AlternateContent>
      </w:r>
      <w:bookmarkEnd w:id="81"/>
      <w:bookmarkEnd w:id="82"/>
      <w:r>
        <w:rPr>
          <w:rFonts w:ascii="仿宋" w:hAnsi="仿宋"/>
          <w:b/>
          <w:bCs/>
          <w:color w:val="auto"/>
          <w:szCs w:val="30"/>
        </w:rPr>
        <w:t>（</w:t>
      </w:r>
      <w:r>
        <w:rPr>
          <w:rFonts w:hint="eastAsia" w:ascii="仿宋" w:hAnsi="仿宋"/>
          <w:b/>
          <w:bCs/>
          <w:color w:val="auto"/>
          <w:szCs w:val="30"/>
        </w:rPr>
        <w:t>居民身份证复印件</w:t>
      </w:r>
      <w:r>
        <w:rPr>
          <w:rFonts w:ascii="仿宋" w:hAnsi="仿宋"/>
          <w:b/>
          <w:bCs/>
          <w:color w:val="auto"/>
          <w:szCs w:val="30"/>
        </w:rPr>
        <w:t>骑缝处加盖企业公章）</w:t>
      </w: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pStyle w:val="2"/>
        <w:rPr>
          <w:rFonts w:hint="default" w:ascii="仿宋" w:hAnsi="仿宋"/>
          <w:b/>
          <w:bCs/>
          <w:color w:val="auto"/>
          <w:szCs w:val="30"/>
        </w:rPr>
      </w:pPr>
    </w:p>
    <w:p>
      <w:pPr>
        <w:ind w:firstLine="0" w:firstLineChars="0"/>
        <w:rPr>
          <w:rFonts w:ascii="黑体" w:hAnsi="黑体" w:eastAsia="黑体" w:cs="黑体"/>
          <w:b/>
          <w:bCs/>
          <w:color w:val="auto"/>
          <w:sz w:val="24"/>
        </w:rPr>
      </w:pPr>
    </w:p>
    <w:p>
      <w:pPr>
        <w:ind w:firstLine="4337" w:firstLineChars="1800"/>
        <w:rPr>
          <w:rFonts w:ascii="黑体" w:hAnsi="黑体" w:eastAsia="黑体" w:cs="黑体"/>
          <w:b/>
          <w:bCs/>
          <w:color w:val="auto"/>
          <w:sz w:val="24"/>
        </w:rPr>
        <w:sectPr>
          <w:headerReference r:id="rId9" w:type="default"/>
          <w:footerReference r:id="rId10" w:type="default"/>
          <w:pgSz w:w="11906" w:h="16838" w:orient="landscape"/>
          <w:pgMar w:top="1871" w:right="1531" w:bottom="1871" w:left="1531" w:header="850" w:footer="992" w:gutter="0"/>
          <w:pgNumType w:fmt="numberInDash" w:start="1"/>
          <w:cols w:space="720" w:num="1"/>
          <w:docGrid w:type="lines" w:linePitch="408" w:charSpace="0"/>
        </w:sectPr>
      </w:pPr>
    </w:p>
    <w:p>
      <w:pPr>
        <w:ind w:firstLine="0" w:firstLineChars="0"/>
        <w:outlineLvl w:val="1"/>
        <w:rPr>
          <w:rFonts w:ascii="黑体" w:hAnsi="黑体" w:eastAsia="黑体" w:cs="黑体"/>
          <w:color w:val="auto"/>
          <w:sz w:val="24"/>
        </w:rPr>
      </w:pPr>
      <w:bookmarkStart w:id="83" w:name="_Toc6951"/>
      <w:r>
        <w:rPr>
          <w:rFonts w:ascii="黑体" w:hAnsi="黑体" w:eastAsia="黑体" w:cs="黑体"/>
          <w:color w:val="auto"/>
          <w:sz w:val="24"/>
        </w:rPr>
        <w:t>附件3-</w:t>
      </w:r>
      <w:r>
        <w:rPr>
          <w:rFonts w:hint="eastAsia" w:ascii="黑体" w:hAnsi="黑体" w:eastAsia="黑体" w:cs="黑体"/>
          <w:color w:val="auto"/>
          <w:sz w:val="24"/>
        </w:rPr>
        <w:t>1、</w:t>
      </w:r>
      <w:r>
        <w:rPr>
          <w:rFonts w:ascii="黑体" w:hAnsi="黑体" w:eastAsia="黑体" w:cs="黑体"/>
          <w:color w:val="auto"/>
          <w:sz w:val="24"/>
        </w:rPr>
        <w:t>3-2、3-3、3-4、3-5、3-6、3-7、3-8、3-9、3-</w:t>
      </w:r>
      <w:r>
        <w:rPr>
          <w:rFonts w:hint="eastAsia" w:ascii="黑体" w:hAnsi="黑体" w:eastAsia="黑体" w:cs="黑体"/>
          <w:color w:val="auto"/>
          <w:sz w:val="24"/>
        </w:rPr>
        <w:t>1</w:t>
      </w:r>
      <w:r>
        <w:rPr>
          <w:rFonts w:ascii="黑体" w:hAnsi="黑体" w:eastAsia="黑体" w:cs="黑体"/>
          <w:color w:val="auto"/>
          <w:sz w:val="24"/>
        </w:rPr>
        <w:t>0、3-</w:t>
      </w:r>
      <w:r>
        <w:rPr>
          <w:rFonts w:hint="eastAsia" w:ascii="黑体" w:hAnsi="黑体" w:eastAsia="黑体" w:cs="黑体"/>
          <w:color w:val="auto"/>
          <w:sz w:val="24"/>
        </w:rPr>
        <w:t>1</w:t>
      </w:r>
      <w:r>
        <w:rPr>
          <w:rFonts w:ascii="黑体" w:hAnsi="黑体" w:eastAsia="黑体" w:cs="黑体"/>
          <w:color w:val="auto"/>
          <w:sz w:val="24"/>
        </w:rPr>
        <w:t>1：</w:t>
      </w:r>
      <w:bookmarkEnd w:id="83"/>
    </w:p>
    <w:p>
      <w:pPr>
        <w:pStyle w:val="4"/>
        <w:spacing w:line="300" w:lineRule="exact"/>
        <w:ind w:firstLine="0" w:firstLineChars="0"/>
        <w:jc w:val="center"/>
        <w:rPr>
          <w:rFonts w:ascii="华文中宋" w:hAnsi="华文中宋" w:eastAsia="华文中宋" w:cs="华文中宋"/>
          <w:color w:val="auto"/>
          <w:szCs w:val="30"/>
        </w:rPr>
      </w:pPr>
    </w:p>
    <w:p>
      <w:pPr>
        <w:spacing w:line="300" w:lineRule="exact"/>
        <w:ind w:firstLine="0" w:firstLineChars="0"/>
        <w:jc w:val="center"/>
        <w:outlineLvl w:val="9"/>
        <w:rPr>
          <w:color w:val="auto"/>
        </w:rPr>
      </w:pPr>
      <w:r>
        <w:rPr>
          <w:rFonts w:hint="eastAsia" w:ascii="华文中宋" w:hAnsi="华文中宋" w:eastAsia="华文中宋" w:cs="华文中宋"/>
          <w:color w:val="auto"/>
          <w:szCs w:val="30"/>
        </w:rPr>
        <w:t>1类/2类/3类/4类/5类/6类/7类/8类/9类/10类/11类A</w:t>
      </w:r>
      <w:r>
        <w:rPr>
          <w:rFonts w:ascii="华文中宋" w:hAnsi="华文中宋" w:eastAsia="华文中宋" w:cs="华文中宋"/>
          <w:color w:val="auto"/>
          <w:szCs w:val="30"/>
        </w:rPr>
        <w:t>采购单梯级报价表</w:t>
      </w:r>
    </w:p>
    <w:p>
      <w:pPr>
        <w:spacing w:line="400" w:lineRule="exact"/>
        <w:ind w:firstLine="480"/>
        <w:rPr>
          <w:rFonts w:ascii="仿宋_GB2312" w:eastAsia="仿宋_GB2312"/>
          <w:color w:val="auto"/>
          <w:sz w:val="24"/>
        </w:rPr>
      </w:pPr>
      <w:r>
        <w:rPr>
          <w:rFonts w:hint="eastAsia" w:ascii="仿宋_GB2312" w:eastAsia="仿宋_GB2312"/>
          <w:color w:val="auto"/>
          <w:sz w:val="24"/>
        </w:rPr>
        <w:t>申报企业（盖章）:</w:t>
      </w:r>
    </w:p>
    <w:tbl>
      <w:tblPr>
        <w:tblStyle w:val="12"/>
        <w:tblpPr w:leftFromText="180" w:rightFromText="180" w:vertAnchor="text" w:horzAnchor="page" w:tblpX="1461" w:tblpY="297"/>
        <w:tblOverlap w:val="never"/>
        <w:tblW w:w="13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274"/>
        <w:gridCol w:w="1527"/>
        <w:gridCol w:w="1405"/>
        <w:gridCol w:w="1009"/>
        <w:gridCol w:w="2727"/>
        <w:gridCol w:w="196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10" w:type="dxa"/>
            <w:vAlign w:val="center"/>
          </w:tcPr>
          <w:p>
            <w:pPr>
              <w:spacing w:line="180" w:lineRule="exact"/>
              <w:ind w:firstLine="0" w:firstLineChars="0"/>
              <w:jc w:val="center"/>
              <w:rPr>
                <w:rFonts w:ascii="宋体" w:hAnsi="宋体" w:eastAsia="宋体"/>
                <w:b/>
                <w:bCs/>
                <w:color w:val="auto"/>
                <w:sz w:val="18"/>
                <w:szCs w:val="18"/>
              </w:rPr>
            </w:pPr>
            <w:r>
              <w:rPr>
                <w:rFonts w:hint="eastAsia" w:ascii="宋体" w:hAnsi="宋体" w:eastAsia="宋体"/>
                <w:b/>
                <w:bCs/>
                <w:color w:val="auto"/>
                <w:sz w:val="18"/>
                <w:szCs w:val="18"/>
              </w:rPr>
              <w:t>类别    （序号）</w:t>
            </w:r>
          </w:p>
        </w:tc>
        <w:tc>
          <w:tcPr>
            <w:tcW w:w="1274" w:type="dxa"/>
            <w:vAlign w:val="center"/>
          </w:tcPr>
          <w:p>
            <w:pPr>
              <w:spacing w:line="180" w:lineRule="exact"/>
              <w:ind w:firstLine="0" w:firstLineChars="0"/>
              <w:jc w:val="center"/>
              <w:rPr>
                <w:rFonts w:ascii="宋体" w:hAnsi="宋体" w:eastAsia="宋体"/>
                <w:b/>
                <w:bCs/>
                <w:color w:val="auto"/>
                <w:sz w:val="18"/>
                <w:szCs w:val="18"/>
              </w:rPr>
            </w:pPr>
            <w:r>
              <w:rPr>
                <w:rFonts w:hint="eastAsia" w:ascii="宋体" w:hAnsi="宋体" w:eastAsia="宋体"/>
                <w:b/>
                <w:bCs/>
                <w:color w:val="auto"/>
                <w:sz w:val="18"/>
                <w:szCs w:val="18"/>
              </w:rPr>
              <w:t>注册证号</w:t>
            </w:r>
          </w:p>
        </w:tc>
        <w:tc>
          <w:tcPr>
            <w:tcW w:w="1527" w:type="dxa"/>
            <w:vAlign w:val="center"/>
          </w:tcPr>
          <w:p>
            <w:pPr>
              <w:spacing w:line="180" w:lineRule="exact"/>
              <w:ind w:firstLine="0" w:firstLineChars="0"/>
              <w:jc w:val="center"/>
              <w:rPr>
                <w:rFonts w:ascii="宋体" w:hAnsi="宋体" w:eastAsia="宋体"/>
                <w:b/>
                <w:bCs/>
                <w:color w:val="auto"/>
                <w:sz w:val="18"/>
                <w:szCs w:val="18"/>
              </w:rPr>
            </w:pPr>
            <w:r>
              <w:rPr>
                <w:rFonts w:hint="eastAsia" w:ascii="宋体" w:hAnsi="宋体" w:eastAsia="宋体"/>
                <w:b/>
                <w:bCs/>
                <w:color w:val="auto"/>
                <w:sz w:val="18"/>
                <w:szCs w:val="18"/>
              </w:rPr>
              <w:t>产品名称</w:t>
            </w:r>
          </w:p>
        </w:tc>
        <w:tc>
          <w:tcPr>
            <w:tcW w:w="1405" w:type="dxa"/>
            <w:vAlign w:val="center"/>
          </w:tcPr>
          <w:p>
            <w:pPr>
              <w:spacing w:line="180" w:lineRule="exact"/>
              <w:ind w:firstLine="0" w:firstLineChars="0"/>
              <w:jc w:val="center"/>
              <w:rPr>
                <w:rFonts w:ascii="宋体" w:hAnsi="宋体" w:eastAsia="宋体"/>
                <w:b/>
                <w:bCs/>
                <w:color w:val="auto"/>
                <w:sz w:val="18"/>
                <w:szCs w:val="18"/>
              </w:rPr>
            </w:pPr>
            <w:r>
              <w:rPr>
                <w:rFonts w:hint="eastAsia" w:ascii="宋体" w:hAnsi="宋体" w:eastAsia="宋体"/>
                <w:b/>
                <w:bCs/>
                <w:color w:val="auto"/>
                <w:sz w:val="18"/>
                <w:szCs w:val="18"/>
              </w:rPr>
              <w:t>规格型号</w:t>
            </w:r>
          </w:p>
        </w:tc>
        <w:tc>
          <w:tcPr>
            <w:tcW w:w="1009" w:type="dxa"/>
            <w:vAlign w:val="center"/>
          </w:tcPr>
          <w:p>
            <w:pPr>
              <w:spacing w:line="180" w:lineRule="exact"/>
              <w:ind w:firstLine="0" w:firstLineChars="0"/>
              <w:jc w:val="center"/>
              <w:rPr>
                <w:rFonts w:ascii="宋体" w:hAnsi="宋体" w:eastAsia="宋体"/>
                <w:b/>
                <w:bCs/>
                <w:color w:val="auto"/>
                <w:sz w:val="18"/>
                <w:szCs w:val="18"/>
              </w:rPr>
            </w:pPr>
            <w:r>
              <w:rPr>
                <w:rFonts w:hint="eastAsia" w:ascii="宋体" w:hAnsi="宋体" w:eastAsia="宋体"/>
                <w:b/>
                <w:bCs/>
                <w:color w:val="auto"/>
                <w:sz w:val="18"/>
                <w:szCs w:val="18"/>
              </w:rPr>
              <w:t>梯级</w:t>
            </w:r>
          </w:p>
        </w:tc>
        <w:tc>
          <w:tcPr>
            <w:tcW w:w="2727" w:type="dxa"/>
            <w:vAlign w:val="center"/>
          </w:tcPr>
          <w:p>
            <w:pPr>
              <w:spacing w:line="180" w:lineRule="exact"/>
              <w:ind w:firstLine="0" w:firstLineChars="0"/>
              <w:jc w:val="center"/>
              <w:rPr>
                <w:rFonts w:ascii="宋体" w:hAnsi="宋体" w:eastAsia="宋体"/>
                <w:b/>
                <w:bCs/>
                <w:color w:val="auto"/>
                <w:sz w:val="18"/>
                <w:szCs w:val="18"/>
              </w:rPr>
            </w:pPr>
            <w:r>
              <w:rPr>
                <w:rFonts w:hint="eastAsia" w:ascii="宋体" w:hAnsi="宋体" w:eastAsia="宋体"/>
                <w:b/>
                <w:bCs/>
                <w:color w:val="auto"/>
                <w:sz w:val="18"/>
                <w:szCs w:val="18"/>
              </w:rPr>
              <w:t>梯级报价（元</w:t>
            </w:r>
            <w:r>
              <w:rPr>
                <w:rFonts w:ascii="宋体" w:hAnsi="宋体" w:eastAsia="宋体"/>
                <w:b/>
                <w:bCs/>
                <w:color w:val="auto"/>
                <w:sz w:val="18"/>
                <w:szCs w:val="18"/>
              </w:rPr>
              <w:t>/</w:t>
            </w:r>
            <w:r>
              <w:rPr>
                <w:rFonts w:hint="eastAsia" w:ascii="宋体" w:hAnsi="宋体" w:eastAsia="宋体"/>
                <w:b/>
                <w:bCs/>
                <w:color w:val="auto"/>
                <w:sz w:val="18"/>
                <w:szCs w:val="18"/>
              </w:rPr>
              <w:t>片）</w:t>
            </w:r>
          </w:p>
        </w:tc>
        <w:tc>
          <w:tcPr>
            <w:tcW w:w="1964" w:type="dxa"/>
            <w:vAlign w:val="center"/>
          </w:tcPr>
          <w:p>
            <w:pPr>
              <w:spacing w:line="180" w:lineRule="exact"/>
              <w:ind w:firstLine="0" w:firstLineChars="0"/>
              <w:jc w:val="center"/>
              <w:rPr>
                <w:rFonts w:ascii="宋体" w:hAnsi="宋体" w:eastAsia="宋体"/>
                <w:b/>
                <w:bCs/>
                <w:color w:val="auto"/>
                <w:sz w:val="18"/>
                <w:szCs w:val="18"/>
              </w:rPr>
            </w:pPr>
            <w:r>
              <w:rPr>
                <w:rFonts w:hint="eastAsia" w:ascii="宋体" w:hAnsi="宋体" w:eastAsia="宋体"/>
                <w:b/>
                <w:bCs/>
                <w:color w:val="auto"/>
                <w:sz w:val="18"/>
                <w:szCs w:val="18"/>
              </w:rPr>
              <w:t>生产企业</w:t>
            </w:r>
          </w:p>
        </w:tc>
        <w:tc>
          <w:tcPr>
            <w:tcW w:w="2693" w:type="dxa"/>
            <w:vAlign w:val="center"/>
          </w:tcPr>
          <w:p>
            <w:pPr>
              <w:spacing w:line="240" w:lineRule="exact"/>
              <w:ind w:firstLine="0" w:firstLineChars="0"/>
              <w:jc w:val="center"/>
              <w:rPr>
                <w:rFonts w:ascii="宋体" w:hAnsi="宋体" w:eastAsia="宋体"/>
                <w:b/>
                <w:bCs/>
                <w:color w:val="auto"/>
                <w:sz w:val="21"/>
                <w:szCs w:val="21"/>
              </w:rPr>
            </w:pPr>
            <w:r>
              <w:rPr>
                <w:rFonts w:hint="eastAsia" w:ascii="宋体" w:hAnsi="宋体" w:eastAsia="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10" w:type="dxa"/>
            <w:vMerge w:val="restart"/>
            <w:vAlign w:val="center"/>
          </w:tcPr>
          <w:p>
            <w:pPr>
              <w:spacing w:line="180" w:lineRule="exact"/>
              <w:ind w:firstLine="0" w:firstLineChars="0"/>
              <w:rPr>
                <w:rFonts w:ascii="方正仿宋简体" w:hAnsi="方正仿宋简体" w:eastAsia="方正仿宋简体"/>
                <w:color w:val="auto"/>
                <w:kern w:val="0"/>
                <w:sz w:val="15"/>
                <w:szCs w:val="15"/>
              </w:rPr>
            </w:pPr>
            <w:r>
              <w:rPr>
                <w:rFonts w:ascii="方正仿宋简体" w:hAnsi="方正仿宋简体" w:eastAsia="方正仿宋简体"/>
                <w:color w:val="auto"/>
                <w:kern w:val="0"/>
                <w:sz w:val="15"/>
                <w:szCs w:val="15"/>
              </w:rPr>
              <w:t>1类硬性球面一件单焦</w:t>
            </w:r>
            <w:r>
              <w:rPr>
                <w:rFonts w:hint="eastAsia" w:ascii="方正仿宋简体" w:hAnsi="方正仿宋简体" w:eastAsia="方正仿宋简体"/>
                <w:color w:val="auto"/>
                <w:kern w:val="0"/>
                <w:sz w:val="15"/>
                <w:szCs w:val="15"/>
              </w:rPr>
              <w:t>（序号5）</w:t>
            </w:r>
          </w:p>
        </w:tc>
        <w:tc>
          <w:tcPr>
            <w:tcW w:w="1274" w:type="dxa"/>
            <w:vMerge w:val="restart"/>
            <w:vAlign w:val="center"/>
          </w:tcPr>
          <w:p>
            <w:pPr>
              <w:spacing w:line="18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国械注进</w:t>
            </w:r>
            <w:r>
              <w:rPr>
                <w:rFonts w:ascii="方正仿宋简体" w:hAnsi="方正仿宋简体" w:eastAsia="方正仿宋简体"/>
                <w:color w:val="auto"/>
                <w:kern w:val="0"/>
                <w:sz w:val="15"/>
                <w:szCs w:val="15"/>
              </w:rPr>
              <w:t>20191*****1</w:t>
            </w:r>
          </w:p>
        </w:tc>
        <w:tc>
          <w:tcPr>
            <w:tcW w:w="1527" w:type="dxa"/>
            <w:vMerge w:val="restart"/>
            <w:vAlign w:val="center"/>
          </w:tcPr>
          <w:p>
            <w:pPr>
              <w:spacing w:line="18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人工晶状体</w:t>
            </w:r>
          </w:p>
        </w:tc>
        <w:tc>
          <w:tcPr>
            <w:tcW w:w="1405" w:type="dxa"/>
            <w:vMerge w:val="restart"/>
            <w:vAlign w:val="center"/>
          </w:tcPr>
          <w:p>
            <w:pPr>
              <w:spacing w:line="180" w:lineRule="exact"/>
              <w:ind w:firstLine="0" w:firstLineChars="0"/>
              <w:rPr>
                <w:rFonts w:ascii="方正仿宋简体" w:hAnsi="方正仿宋简体" w:eastAsia="方正仿宋简体"/>
                <w:color w:val="auto"/>
                <w:kern w:val="0"/>
                <w:sz w:val="15"/>
                <w:szCs w:val="15"/>
              </w:rPr>
            </w:pPr>
          </w:p>
        </w:tc>
        <w:tc>
          <w:tcPr>
            <w:tcW w:w="1009" w:type="dxa"/>
            <w:vAlign w:val="center"/>
          </w:tcPr>
          <w:p>
            <w:pPr>
              <w:spacing w:line="18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第</w:t>
            </w:r>
            <w:r>
              <w:rPr>
                <w:rFonts w:ascii="方正仿宋简体" w:hAnsi="方正仿宋简体" w:eastAsia="方正仿宋简体"/>
                <w:color w:val="auto"/>
                <w:kern w:val="0"/>
                <w:sz w:val="15"/>
                <w:szCs w:val="15"/>
              </w:rPr>
              <w:t>1梯级</w:t>
            </w:r>
          </w:p>
        </w:tc>
        <w:tc>
          <w:tcPr>
            <w:tcW w:w="2727" w:type="dxa"/>
            <w:vAlign w:val="center"/>
          </w:tcPr>
          <w:p>
            <w:pPr>
              <w:spacing w:line="180" w:lineRule="exact"/>
              <w:ind w:firstLine="0" w:firstLineChars="0"/>
              <w:rPr>
                <w:rFonts w:ascii="方正仿宋简体" w:hAnsi="方正仿宋简体" w:eastAsia="方正仿宋简体"/>
                <w:color w:val="auto"/>
                <w:kern w:val="0"/>
                <w:sz w:val="15"/>
                <w:szCs w:val="15"/>
              </w:rPr>
            </w:pPr>
          </w:p>
          <w:p>
            <w:pPr>
              <w:spacing w:line="18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人工晶状体：</w:t>
            </w:r>
            <w:r>
              <w:rPr>
                <w:rFonts w:ascii="方正仿宋简体" w:hAnsi="方正仿宋简体" w:eastAsia="方正仿宋简体"/>
                <w:color w:val="auto"/>
                <w:kern w:val="0"/>
                <w:sz w:val="15"/>
                <w:szCs w:val="15"/>
              </w:rPr>
              <w:t>1200元/个</w:t>
            </w:r>
            <w:r>
              <w:rPr>
                <w:rFonts w:hint="eastAsia" w:ascii="方正仿宋简体" w:hAnsi="方正仿宋简体" w:eastAsia="方正仿宋简体"/>
                <w:color w:val="auto"/>
                <w:kern w:val="0"/>
                <w:sz w:val="15"/>
                <w:szCs w:val="15"/>
              </w:rPr>
              <w:t>（此价格已包含人工晶体植入器械的价格）</w:t>
            </w:r>
          </w:p>
          <w:p>
            <w:pPr>
              <w:spacing w:line="180" w:lineRule="exact"/>
              <w:ind w:firstLine="0" w:firstLineChars="0"/>
              <w:rPr>
                <w:rFonts w:ascii="方正仿宋简体" w:hAnsi="方正仿宋简体" w:eastAsia="方正仿宋简体"/>
                <w:color w:val="auto"/>
                <w:kern w:val="0"/>
                <w:sz w:val="15"/>
                <w:szCs w:val="15"/>
              </w:rPr>
            </w:pPr>
          </w:p>
        </w:tc>
        <w:tc>
          <w:tcPr>
            <w:tcW w:w="1964" w:type="dxa"/>
            <w:vMerge w:val="restart"/>
            <w:vAlign w:val="center"/>
          </w:tcPr>
          <w:p>
            <w:pPr>
              <w:spacing w:line="180" w:lineRule="exact"/>
              <w:ind w:firstLine="0" w:firstLineChars="0"/>
              <w:rPr>
                <w:rFonts w:ascii="方正仿宋简体" w:hAnsi="方正仿宋简体" w:eastAsia="方正仿宋简体"/>
                <w:color w:val="auto"/>
                <w:kern w:val="0"/>
                <w:sz w:val="15"/>
                <w:szCs w:val="15"/>
              </w:rPr>
            </w:pPr>
          </w:p>
          <w:p>
            <w:pPr>
              <w:spacing w:line="180" w:lineRule="exact"/>
              <w:ind w:firstLine="0" w:firstLineChars="0"/>
              <w:rPr>
                <w:rFonts w:ascii="方正仿宋简体" w:hAnsi="方正仿宋简体" w:eastAsia="方正仿宋简体"/>
                <w:color w:val="auto"/>
                <w:kern w:val="0"/>
                <w:sz w:val="15"/>
                <w:szCs w:val="15"/>
              </w:rPr>
            </w:pPr>
          </w:p>
          <w:p>
            <w:pPr>
              <w:spacing w:line="180" w:lineRule="exact"/>
              <w:ind w:firstLine="0" w:firstLineChars="0"/>
              <w:rPr>
                <w:rFonts w:ascii="方正仿宋简体" w:hAnsi="方正仿宋简体" w:eastAsia="方正仿宋简体"/>
                <w:color w:val="auto"/>
                <w:kern w:val="0"/>
                <w:sz w:val="15"/>
                <w:szCs w:val="15"/>
              </w:rPr>
            </w:pPr>
          </w:p>
          <w:p>
            <w:pPr>
              <w:spacing w:line="180" w:lineRule="exact"/>
              <w:ind w:firstLine="0" w:firstLineChars="0"/>
              <w:rPr>
                <w:rFonts w:ascii="方正仿宋简体" w:hAnsi="方正仿宋简体" w:eastAsia="方正仿宋简体"/>
                <w:color w:val="auto"/>
                <w:kern w:val="0"/>
                <w:sz w:val="15"/>
                <w:szCs w:val="15"/>
              </w:rPr>
            </w:pPr>
          </w:p>
        </w:tc>
        <w:tc>
          <w:tcPr>
            <w:tcW w:w="2693" w:type="dxa"/>
            <w:vMerge w:val="restart"/>
            <w:vAlign w:val="center"/>
          </w:tcPr>
          <w:p>
            <w:pPr>
              <w:spacing w:line="200" w:lineRule="exact"/>
              <w:ind w:firstLine="0" w:firstLineChars="0"/>
              <w:rPr>
                <w:color w:val="auto"/>
                <w:sz w:val="18"/>
                <w:szCs w:val="18"/>
              </w:rPr>
            </w:pPr>
            <w:r>
              <w:rPr>
                <w:rFonts w:hint="eastAsia"/>
                <w:color w:val="auto"/>
                <w:sz w:val="18"/>
                <w:szCs w:val="18"/>
              </w:rPr>
              <w:t>请标注：预装或非预装。</w:t>
            </w:r>
          </w:p>
          <w:p>
            <w:pPr>
              <w:spacing w:line="200" w:lineRule="exact"/>
              <w:ind w:firstLine="0" w:firstLineChars="0"/>
              <w:rPr>
                <w:color w:val="auto"/>
                <w:sz w:val="15"/>
                <w:szCs w:val="15"/>
              </w:rPr>
            </w:pPr>
            <w:r>
              <w:rPr>
                <w:color w:val="auto"/>
                <w:sz w:val="18"/>
                <w:szCs w:val="18"/>
              </w:rPr>
              <w:t>举例：***规格型号为非预装。***规格型号为预装。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10" w:type="dxa"/>
            <w:vMerge w:val="continue"/>
            <w:vAlign w:val="center"/>
          </w:tcPr>
          <w:p>
            <w:pPr>
              <w:spacing w:line="180" w:lineRule="exact"/>
              <w:ind w:firstLine="0" w:firstLineChars="0"/>
              <w:rPr>
                <w:rFonts w:ascii="方正仿宋简体" w:hAnsi="方正仿宋简体" w:eastAsia="方正仿宋简体"/>
                <w:color w:val="auto"/>
                <w:kern w:val="0"/>
                <w:sz w:val="15"/>
                <w:szCs w:val="15"/>
              </w:rPr>
            </w:pPr>
          </w:p>
        </w:tc>
        <w:tc>
          <w:tcPr>
            <w:tcW w:w="1274" w:type="dxa"/>
            <w:vMerge w:val="continue"/>
            <w:vAlign w:val="center"/>
          </w:tcPr>
          <w:p>
            <w:pPr>
              <w:spacing w:line="180" w:lineRule="exact"/>
              <w:ind w:firstLine="0" w:firstLineChars="0"/>
              <w:rPr>
                <w:rFonts w:ascii="方正仿宋简体" w:hAnsi="方正仿宋简体" w:eastAsia="方正仿宋简体"/>
                <w:color w:val="auto"/>
                <w:kern w:val="0"/>
                <w:sz w:val="15"/>
                <w:szCs w:val="15"/>
              </w:rPr>
            </w:pPr>
          </w:p>
        </w:tc>
        <w:tc>
          <w:tcPr>
            <w:tcW w:w="1527" w:type="dxa"/>
            <w:vMerge w:val="continue"/>
            <w:vAlign w:val="center"/>
          </w:tcPr>
          <w:p>
            <w:pPr>
              <w:spacing w:line="180" w:lineRule="exact"/>
              <w:ind w:firstLine="0" w:firstLineChars="0"/>
              <w:rPr>
                <w:rFonts w:ascii="方正仿宋简体" w:hAnsi="方正仿宋简体" w:eastAsia="方正仿宋简体"/>
                <w:color w:val="auto"/>
                <w:kern w:val="0"/>
                <w:sz w:val="15"/>
                <w:szCs w:val="15"/>
              </w:rPr>
            </w:pPr>
          </w:p>
        </w:tc>
        <w:tc>
          <w:tcPr>
            <w:tcW w:w="1405" w:type="dxa"/>
            <w:vMerge w:val="continue"/>
            <w:vAlign w:val="center"/>
          </w:tcPr>
          <w:p>
            <w:pPr>
              <w:spacing w:line="180" w:lineRule="exact"/>
              <w:ind w:firstLine="0" w:firstLineChars="0"/>
              <w:rPr>
                <w:rFonts w:ascii="方正仿宋简体" w:hAnsi="方正仿宋简体" w:eastAsia="方正仿宋简体"/>
                <w:color w:val="auto"/>
                <w:kern w:val="0"/>
                <w:sz w:val="15"/>
                <w:szCs w:val="15"/>
              </w:rPr>
            </w:pPr>
          </w:p>
        </w:tc>
        <w:tc>
          <w:tcPr>
            <w:tcW w:w="1009" w:type="dxa"/>
            <w:vAlign w:val="center"/>
          </w:tcPr>
          <w:p>
            <w:pPr>
              <w:spacing w:line="18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第</w:t>
            </w:r>
            <w:r>
              <w:rPr>
                <w:rFonts w:ascii="方正仿宋简体" w:hAnsi="方正仿宋简体" w:eastAsia="方正仿宋简体"/>
                <w:color w:val="auto"/>
                <w:kern w:val="0"/>
                <w:sz w:val="15"/>
                <w:szCs w:val="15"/>
              </w:rPr>
              <w:t>2梯级</w:t>
            </w:r>
          </w:p>
        </w:tc>
        <w:tc>
          <w:tcPr>
            <w:tcW w:w="2727" w:type="dxa"/>
            <w:vAlign w:val="center"/>
          </w:tcPr>
          <w:p>
            <w:pPr>
              <w:spacing w:line="180" w:lineRule="exact"/>
              <w:ind w:firstLine="0" w:firstLineChars="0"/>
              <w:rPr>
                <w:rFonts w:ascii="方正仿宋简体" w:hAnsi="方正仿宋简体" w:eastAsia="方正仿宋简体"/>
                <w:color w:val="auto"/>
                <w:kern w:val="0"/>
                <w:sz w:val="15"/>
                <w:szCs w:val="15"/>
              </w:rPr>
            </w:pPr>
          </w:p>
          <w:p>
            <w:pPr>
              <w:spacing w:line="18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人工晶状体：</w:t>
            </w:r>
            <w:r>
              <w:rPr>
                <w:rFonts w:ascii="方正仿宋简体" w:hAnsi="方正仿宋简体" w:eastAsia="方正仿宋简体"/>
                <w:color w:val="auto"/>
                <w:kern w:val="0"/>
                <w:sz w:val="15"/>
                <w:szCs w:val="15"/>
              </w:rPr>
              <w:t>980元/个</w:t>
            </w:r>
            <w:r>
              <w:rPr>
                <w:rFonts w:hint="eastAsia" w:ascii="方正仿宋简体" w:hAnsi="方正仿宋简体" w:eastAsia="方正仿宋简体"/>
                <w:color w:val="auto"/>
                <w:kern w:val="0"/>
                <w:sz w:val="15"/>
                <w:szCs w:val="15"/>
              </w:rPr>
              <w:t>（此价格已包含人工晶体植入器械的价格）</w:t>
            </w:r>
          </w:p>
          <w:p>
            <w:pPr>
              <w:spacing w:line="180" w:lineRule="exact"/>
              <w:ind w:firstLine="0" w:firstLineChars="0"/>
              <w:rPr>
                <w:rFonts w:ascii="方正仿宋简体" w:hAnsi="方正仿宋简体" w:eastAsia="方正仿宋简体"/>
                <w:color w:val="auto"/>
                <w:kern w:val="0"/>
                <w:sz w:val="15"/>
                <w:szCs w:val="15"/>
              </w:rPr>
            </w:pPr>
          </w:p>
        </w:tc>
        <w:tc>
          <w:tcPr>
            <w:tcW w:w="1964" w:type="dxa"/>
            <w:vMerge w:val="continue"/>
            <w:vAlign w:val="center"/>
          </w:tcPr>
          <w:p>
            <w:pPr>
              <w:spacing w:line="180" w:lineRule="exact"/>
              <w:ind w:firstLine="0" w:firstLineChars="0"/>
              <w:rPr>
                <w:rFonts w:ascii="方正仿宋简体" w:hAnsi="方正仿宋简体" w:eastAsia="方正仿宋简体"/>
                <w:color w:val="auto"/>
                <w:kern w:val="0"/>
                <w:sz w:val="15"/>
                <w:szCs w:val="15"/>
              </w:rPr>
            </w:pPr>
          </w:p>
        </w:tc>
        <w:tc>
          <w:tcPr>
            <w:tcW w:w="2693" w:type="dxa"/>
            <w:vMerge w:val="continue"/>
            <w:vAlign w:val="center"/>
          </w:tcPr>
          <w:p>
            <w:pPr>
              <w:spacing w:line="180" w:lineRule="exact"/>
              <w:ind w:firstLine="0" w:firstLineChars="0"/>
              <w:rPr>
                <w:rFonts w:ascii="方正仿宋简体" w:hAnsi="方正仿宋简体" w:eastAsia="方正仿宋简体"/>
                <w:color w:val="auto"/>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10" w:type="dxa"/>
            <w:vMerge w:val="restart"/>
            <w:vAlign w:val="center"/>
          </w:tcPr>
          <w:p>
            <w:pPr>
              <w:spacing w:line="18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2类软性非球面一件单焦亲水（序号28）</w:t>
            </w:r>
          </w:p>
        </w:tc>
        <w:tc>
          <w:tcPr>
            <w:tcW w:w="1274" w:type="dxa"/>
            <w:vMerge w:val="restart"/>
            <w:vAlign w:val="center"/>
          </w:tcPr>
          <w:p>
            <w:pPr>
              <w:spacing w:line="18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国械注进</w:t>
            </w:r>
            <w:r>
              <w:rPr>
                <w:rFonts w:ascii="方正仿宋简体" w:hAnsi="方正仿宋简体" w:eastAsia="方正仿宋简体"/>
                <w:color w:val="auto"/>
                <w:kern w:val="0"/>
                <w:sz w:val="15"/>
                <w:szCs w:val="15"/>
              </w:rPr>
              <w:t>20191*****2</w:t>
            </w:r>
          </w:p>
        </w:tc>
        <w:tc>
          <w:tcPr>
            <w:tcW w:w="1527" w:type="dxa"/>
            <w:vMerge w:val="restart"/>
            <w:vAlign w:val="center"/>
          </w:tcPr>
          <w:p>
            <w:pPr>
              <w:spacing w:line="180" w:lineRule="exact"/>
              <w:ind w:firstLine="0" w:firstLineChars="0"/>
              <w:rPr>
                <w:rFonts w:ascii="方正仿宋简体" w:hAnsi="方正仿宋简体" w:eastAsia="方正仿宋简体"/>
                <w:color w:val="auto"/>
                <w:kern w:val="0"/>
                <w:sz w:val="15"/>
                <w:szCs w:val="15"/>
              </w:rPr>
            </w:pPr>
          </w:p>
          <w:p>
            <w:pPr>
              <w:spacing w:line="18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人工晶状体</w:t>
            </w:r>
          </w:p>
        </w:tc>
        <w:tc>
          <w:tcPr>
            <w:tcW w:w="1405" w:type="dxa"/>
            <w:vMerge w:val="restart"/>
            <w:vAlign w:val="center"/>
          </w:tcPr>
          <w:p>
            <w:pPr>
              <w:spacing w:line="180" w:lineRule="exact"/>
              <w:ind w:firstLine="0" w:firstLineChars="0"/>
              <w:rPr>
                <w:rFonts w:ascii="方正仿宋简体" w:hAnsi="方正仿宋简体" w:eastAsia="方正仿宋简体"/>
                <w:color w:val="auto"/>
                <w:kern w:val="0"/>
                <w:sz w:val="15"/>
                <w:szCs w:val="15"/>
              </w:rPr>
            </w:pPr>
          </w:p>
        </w:tc>
        <w:tc>
          <w:tcPr>
            <w:tcW w:w="1009" w:type="dxa"/>
            <w:vAlign w:val="center"/>
          </w:tcPr>
          <w:p>
            <w:pPr>
              <w:spacing w:line="18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第</w:t>
            </w:r>
            <w:r>
              <w:rPr>
                <w:rFonts w:ascii="方正仿宋简体" w:hAnsi="方正仿宋简体" w:eastAsia="方正仿宋简体"/>
                <w:color w:val="auto"/>
                <w:kern w:val="0"/>
                <w:sz w:val="15"/>
                <w:szCs w:val="15"/>
              </w:rPr>
              <w:t>1梯级</w:t>
            </w:r>
          </w:p>
        </w:tc>
        <w:tc>
          <w:tcPr>
            <w:tcW w:w="2727" w:type="dxa"/>
            <w:vAlign w:val="center"/>
          </w:tcPr>
          <w:p>
            <w:pPr>
              <w:spacing w:line="180" w:lineRule="exact"/>
              <w:ind w:firstLine="0" w:firstLineChars="0"/>
              <w:rPr>
                <w:rFonts w:ascii="方正仿宋简体" w:hAnsi="方正仿宋简体" w:eastAsia="方正仿宋简体"/>
                <w:color w:val="auto"/>
                <w:kern w:val="0"/>
                <w:sz w:val="15"/>
                <w:szCs w:val="15"/>
              </w:rPr>
            </w:pPr>
          </w:p>
          <w:p>
            <w:pPr>
              <w:spacing w:line="18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人工晶状体：</w:t>
            </w:r>
            <w:r>
              <w:rPr>
                <w:rFonts w:ascii="方正仿宋简体" w:hAnsi="方正仿宋简体" w:eastAsia="方正仿宋简体"/>
                <w:color w:val="auto"/>
                <w:kern w:val="0"/>
                <w:sz w:val="15"/>
                <w:szCs w:val="15"/>
              </w:rPr>
              <w:t>2500元/个</w:t>
            </w:r>
            <w:r>
              <w:rPr>
                <w:rFonts w:hint="eastAsia" w:ascii="方正仿宋简体" w:hAnsi="方正仿宋简体" w:eastAsia="方正仿宋简体"/>
                <w:color w:val="auto"/>
                <w:kern w:val="0"/>
                <w:sz w:val="15"/>
                <w:szCs w:val="15"/>
              </w:rPr>
              <w:t>（此价格已包含人工晶体植入器械的价格）</w:t>
            </w:r>
          </w:p>
          <w:p>
            <w:pPr>
              <w:spacing w:line="180" w:lineRule="exact"/>
              <w:ind w:firstLine="0" w:firstLineChars="0"/>
              <w:rPr>
                <w:rFonts w:ascii="方正仿宋简体" w:hAnsi="方正仿宋简体" w:eastAsia="方正仿宋简体"/>
                <w:color w:val="auto"/>
                <w:kern w:val="0"/>
                <w:sz w:val="15"/>
                <w:szCs w:val="15"/>
              </w:rPr>
            </w:pPr>
          </w:p>
        </w:tc>
        <w:tc>
          <w:tcPr>
            <w:tcW w:w="1964" w:type="dxa"/>
            <w:vMerge w:val="restart"/>
            <w:vAlign w:val="center"/>
          </w:tcPr>
          <w:p>
            <w:pPr>
              <w:spacing w:line="180" w:lineRule="exact"/>
              <w:ind w:firstLine="0" w:firstLineChars="0"/>
              <w:rPr>
                <w:rFonts w:ascii="方正仿宋简体" w:hAnsi="方正仿宋简体" w:eastAsia="方正仿宋简体"/>
                <w:color w:val="auto"/>
                <w:kern w:val="0"/>
                <w:sz w:val="15"/>
                <w:szCs w:val="15"/>
              </w:rPr>
            </w:pPr>
          </w:p>
          <w:p>
            <w:pPr>
              <w:spacing w:line="180" w:lineRule="exact"/>
              <w:ind w:firstLine="0" w:firstLineChars="0"/>
              <w:rPr>
                <w:rFonts w:ascii="方正仿宋简体" w:hAnsi="方正仿宋简体" w:eastAsia="方正仿宋简体"/>
                <w:color w:val="auto"/>
                <w:kern w:val="0"/>
                <w:sz w:val="15"/>
                <w:szCs w:val="15"/>
              </w:rPr>
            </w:pPr>
          </w:p>
          <w:p>
            <w:pPr>
              <w:spacing w:line="180" w:lineRule="exact"/>
              <w:ind w:firstLine="0" w:firstLineChars="0"/>
              <w:rPr>
                <w:rFonts w:ascii="方正仿宋简体" w:hAnsi="方正仿宋简体" w:eastAsia="方正仿宋简体"/>
                <w:color w:val="auto"/>
                <w:kern w:val="0"/>
                <w:sz w:val="15"/>
                <w:szCs w:val="15"/>
              </w:rPr>
            </w:pPr>
          </w:p>
        </w:tc>
        <w:tc>
          <w:tcPr>
            <w:tcW w:w="2693" w:type="dxa"/>
            <w:vMerge w:val="restart"/>
            <w:vAlign w:val="center"/>
          </w:tcPr>
          <w:p>
            <w:pPr>
              <w:spacing w:line="200" w:lineRule="exact"/>
              <w:ind w:firstLine="0" w:firstLineChars="0"/>
              <w:rPr>
                <w:color w:val="auto"/>
                <w:sz w:val="18"/>
                <w:szCs w:val="18"/>
              </w:rPr>
            </w:pPr>
            <w:r>
              <w:rPr>
                <w:rFonts w:hint="eastAsia"/>
                <w:color w:val="auto"/>
                <w:sz w:val="18"/>
                <w:szCs w:val="18"/>
              </w:rPr>
              <w:t>请标注：预装或非预装。</w:t>
            </w:r>
          </w:p>
          <w:p>
            <w:pPr>
              <w:spacing w:line="200" w:lineRule="exact"/>
              <w:ind w:firstLine="0" w:firstLineChars="0"/>
              <w:rPr>
                <w:rFonts w:ascii="方正仿宋简体" w:hAnsi="方正仿宋简体" w:eastAsia="方正仿宋简体"/>
                <w:color w:val="auto"/>
                <w:kern w:val="0"/>
                <w:sz w:val="15"/>
                <w:szCs w:val="15"/>
              </w:rPr>
            </w:pPr>
            <w:r>
              <w:rPr>
                <w:color w:val="auto"/>
                <w:sz w:val="18"/>
                <w:szCs w:val="18"/>
              </w:rPr>
              <w:t>举例：</w:t>
            </w:r>
            <w:r>
              <w:rPr>
                <w:rFonts w:hint="eastAsia"/>
                <w:color w:val="auto"/>
                <w:sz w:val="18"/>
                <w:szCs w:val="18"/>
              </w:rPr>
              <w:t>***型号规格</w:t>
            </w:r>
            <w:r>
              <w:rPr>
                <w:color w:val="auto"/>
                <w:sz w:val="18"/>
                <w:szCs w:val="18"/>
              </w:rPr>
              <w:t>为非预装。</w:t>
            </w:r>
            <w:r>
              <w:rPr>
                <w:rFonts w:hint="eastAsia"/>
                <w:color w:val="auto"/>
                <w:sz w:val="18"/>
                <w:szCs w:val="18"/>
              </w:rPr>
              <w:t>***型号规格为预装。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0" w:type="dxa"/>
            <w:vMerge w:val="continue"/>
            <w:vAlign w:val="center"/>
          </w:tcPr>
          <w:p>
            <w:pPr>
              <w:spacing w:line="180" w:lineRule="exact"/>
              <w:ind w:firstLine="0" w:firstLineChars="0"/>
              <w:rPr>
                <w:rFonts w:ascii="方正仿宋简体" w:hAnsi="方正仿宋简体" w:eastAsia="方正仿宋简体"/>
                <w:color w:val="auto"/>
                <w:kern w:val="0"/>
                <w:sz w:val="15"/>
                <w:szCs w:val="15"/>
              </w:rPr>
            </w:pPr>
          </w:p>
        </w:tc>
        <w:tc>
          <w:tcPr>
            <w:tcW w:w="1274" w:type="dxa"/>
            <w:vMerge w:val="continue"/>
            <w:vAlign w:val="center"/>
          </w:tcPr>
          <w:p>
            <w:pPr>
              <w:spacing w:line="180" w:lineRule="exact"/>
              <w:ind w:firstLine="0" w:firstLineChars="0"/>
              <w:rPr>
                <w:rFonts w:ascii="方正仿宋简体" w:hAnsi="方正仿宋简体" w:eastAsia="方正仿宋简体"/>
                <w:color w:val="auto"/>
                <w:kern w:val="0"/>
                <w:sz w:val="15"/>
                <w:szCs w:val="15"/>
              </w:rPr>
            </w:pPr>
          </w:p>
        </w:tc>
        <w:tc>
          <w:tcPr>
            <w:tcW w:w="1527" w:type="dxa"/>
            <w:vMerge w:val="continue"/>
            <w:vAlign w:val="center"/>
          </w:tcPr>
          <w:p>
            <w:pPr>
              <w:spacing w:line="180" w:lineRule="exact"/>
              <w:ind w:firstLine="0" w:firstLineChars="0"/>
              <w:rPr>
                <w:rFonts w:ascii="方正仿宋简体" w:hAnsi="方正仿宋简体" w:eastAsia="方正仿宋简体"/>
                <w:color w:val="auto"/>
                <w:kern w:val="0"/>
                <w:sz w:val="15"/>
                <w:szCs w:val="15"/>
              </w:rPr>
            </w:pPr>
          </w:p>
        </w:tc>
        <w:tc>
          <w:tcPr>
            <w:tcW w:w="1405" w:type="dxa"/>
            <w:vMerge w:val="continue"/>
            <w:vAlign w:val="center"/>
          </w:tcPr>
          <w:p>
            <w:pPr>
              <w:spacing w:line="180" w:lineRule="exact"/>
              <w:ind w:firstLine="0" w:firstLineChars="0"/>
              <w:rPr>
                <w:rFonts w:ascii="方正仿宋简体" w:hAnsi="方正仿宋简体" w:eastAsia="方正仿宋简体"/>
                <w:color w:val="auto"/>
                <w:kern w:val="0"/>
                <w:sz w:val="15"/>
                <w:szCs w:val="15"/>
              </w:rPr>
            </w:pPr>
          </w:p>
        </w:tc>
        <w:tc>
          <w:tcPr>
            <w:tcW w:w="1009" w:type="dxa"/>
            <w:vAlign w:val="center"/>
          </w:tcPr>
          <w:p>
            <w:pPr>
              <w:spacing w:line="18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第</w:t>
            </w:r>
            <w:r>
              <w:rPr>
                <w:rFonts w:ascii="方正仿宋简体" w:hAnsi="方正仿宋简体" w:eastAsia="方正仿宋简体"/>
                <w:color w:val="auto"/>
                <w:kern w:val="0"/>
                <w:sz w:val="15"/>
                <w:szCs w:val="15"/>
              </w:rPr>
              <w:t>2梯级</w:t>
            </w:r>
          </w:p>
        </w:tc>
        <w:tc>
          <w:tcPr>
            <w:tcW w:w="2727" w:type="dxa"/>
            <w:vAlign w:val="center"/>
          </w:tcPr>
          <w:p>
            <w:pPr>
              <w:spacing w:line="180" w:lineRule="exact"/>
              <w:ind w:firstLine="0" w:firstLineChars="0"/>
              <w:rPr>
                <w:rFonts w:ascii="方正仿宋简体" w:hAnsi="方正仿宋简体" w:eastAsia="方正仿宋简体"/>
                <w:color w:val="auto"/>
                <w:kern w:val="0"/>
                <w:sz w:val="15"/>
                <w:szCs w:val="15"/>
              </w:rPr>
            </w:pPr>
          </w:p>
          <w:p>
            <w:pPr>
              <w:spacing w:line="18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人工晶状体：</w:t>
            </w:r>
            <w:r>
              <w:rPr>
                <w:rFonts w:ascii="方正仿宋简体" w:hAnsi="方正仿宋简体" w:eastAsia="方正仿宋简体"/>
                <w:color w:val="auto"/>
                <w:kern w:val="0"/>
                <w:sz w:val="15"/>
                <w:szCs w:val="15"/>
              </w:rPr>
              <w:t>1900元/个</w:t>
            </w:r>
            <w:r>
              <w:rPr>
                <w:rFonts w:hint="eastAsia" w:ascii="方正仿宋简体" w:hAnsi="方正仿宋简体" w:eastAsia="方正仿宋简体"/>
                <w:color w:val="auto"/>
                <w:kern w:val="0"/>
                <w:sz w:val="15"/>
                <w:szCs w:val="15"/>
              </w:rPr>
              <w:t>（此价格已包含人工晶体植入器械的价格）</w:t>
            </w:r>
          </w:p>
          <w:p>
            <w:pPr>
              <w:spacing w:line="180" w:lineRule="exact"/>
              <w:ind w:firstLine="0" w:firstLineChars="0"/>
              <w:rPr>
                <w:rFonts w:ascii="方正仿宋简体" w:hAnsi="方正仿宋简体" w:eastAsia="方正仿宋简体"/>
                <w:color w:val="auto"/>
                <w:kern w:val="0"/>
                <w:sz w:val="15"/>
                <w:szCs w:val="15"/>
              </w:rPr>
            </w:pPr>
          </w:p>
        </w:tc>
        <w:tc>
          <w:tcPr>
            <w:tcW w:w="1964" w:type="dxa"/>
            <w:vMerge w:val="continue"/>
            <w:vAlign w:val="center"/>
          </w:tcPr>
          <w:p>
            <w:pPr>
              <w:spacing w:line="180" w:lineRule="exact"/>
              <w:ind w:firstLine="0" w:firstLineChars="0"/>
              <w:rPr>
                <w:rFonts w:ascii="方正仿宋简体" w:hAnsi="方正仿宋简体" w:eastAsia="方正仿宋简体"/>
                <w:color w:val="auto"/>
                <w:kern w:val="0"/>
                <w:sz w:val="15"/>
                <w:szCs w:val="15"/>
              </w:rPr>
            </w:pPr>
          </w:p>
        </w:tc>
        <w:tc>
          <w:tcPr>
            <w:tcW w:w="2693" w:type="dxa"/>
            <w:vMerge w:val="continue"/>
            <w:vAlign w:val="center"/>
          </w:tcPr>
          <w:p>
            <w:pPr>
              <w:spacing w:line="180" w:lineRule="exact"/>
              <w:ind w:firstLine="0" w:firstLineChars="0"/>
              <w:rPr>
                <w:rFonts w:ascii="方正仿宋简体" w:hAnsi="方正仿宋简体" w:eastAsia="方正仿宋简体"/>
                <w:color w:val="auto"/>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10" w:type="dxa"/>
            <w:vMerge w:val="restart"/>
            <w:vAlign w:val="center"/>
          </w:tcPr>
          <w:p>
            <w:pPr>
              <w:spacing w:line="180" w:lineRule="exact"/>
              <w:ind w:firstLine="0" w:firstLineChars="0"/>
              <w:rPr>
                <w:rFonts w:ascii="方正仿宋简体" w:hAnsi="方正仿宋简体" w:eastAsia="方正仿宋简体"/>
                <w:color w:val="auto"/>
                <w:kern w:val="0"/>
                <w:sz w:val="15"/>
                <w:szCs w:val="15"/>
              </w:rPr>
            </w:pPr>
            <w:r>
              <w:rPr>
                <w:rFonts w:ascii="方正仿宋简体" w:hAnsi="方正仿宋简体" w:eastAsia="方正仿宋简体"/>
                <w:color w:val="auto"/>
                <w:kern w:val="0"/>
                <w:sz w:val="15"/>
                <w:szCs w:val="15"/>
              </w:rPr>
              <w:t>1</w:t>
            </w:r>
            <w:r>
              <w:rPr>
                <w:rFonts w:hint="eastAsia" w:ascii="方正仿宋简体" w:hAnsi="方正仿宋简体" w:eastAsia="方正仿宋简体"/>
                <w:color w:val="auto"/>
                <w:kern w:val="0"/>
                <w:sz w:val="15"/>
                <w:szCs w:val="15"/>
              </w:rPr>
              <w:t>0类多焦散光（序号128）</w:t>
            </w:r>
          </w:p>
        </w:tc>
        <w:tc>
          <w:tcPr>
            <w:tcW w:w="1274" w:type="dxa"/>
            <w:vMerge w:val="restart"/>
            <w:vAlign w:val="center"/>
          </w:tcPr>
          <w:p>
            <w:pPr>
              <w:spacing w:line="18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国械注进</w:t>
            </w:r>
            <w:r>
              <w:rPr>
                <w:rFonts w:ascii="方正仿宋简体" w:hAnsi="方正仿宋简体" w:eastAsia="方正仿宋简体"/>
                <w:color w:val="auto"/>
                <w:kern w:val="0"/>
                <w:sz w:val="15"/>
                <w:szCs w:val="15"/>
              </w:rPr>
              <w:t>20191*****2</w:t>
            </w:r>
          </w:p>
        </w:tc>
        <w:tc>
          <w:tcPr>
            <w:tcW w:w="1527" w:type="dxa"/>
            <w:vMerge w:val="restart"/>
            <w:vAlign w:val="center"/>
          </w:tcPr>
          <w:p>
            <w:pPr>
              <w:spacing w:line="180" w:lineRule="exact"/>
              <w:ind w:firstLine="0" w:firstLineChars="0"/>
              <w:rPr>
                <w:rFonts w:ascii="方正仿宋简体" w:hAnsi="方正仿宋简体" w:eastAsia="方正仿宋简体"/>
                <w:color w:val="auto"/>
                <w:kern w:val="0"/>
                <w:sz w:val="15"/>
                <w:szCs w:val="15"/>
              </w:rPr>
            </w:pPr>
          </w:p>
          <w:p>
            <w:pPr>
              <w:spacing w:line="18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人工晶状体</w:t>
            </w:r>
          </w:p>
        </w:tc>
        <w:tc>
          <w:tcPr>
            <w:tcW w:w="1405" w:type="dxa"/>
            <w:vMerge w:val="restart"/>
            <w:vAlign w:val="center"/>
          </w:tcPr>
          <w:p>
            <w:pPr>
              <w:spacing w:line="180" w:lineRule="exact"/>
              <w:ind w:firstLine="0" w:firstLineChars="0"/>
              <w:rPr>
                <w:rFonts w:ascii="方正仿宋简体" w:hAnsi="方正仿宋简体" w:eastAsia="方正仿宋简体"/>
                <w:color w:val="auto"/>
                <w:kern w:val="0"/>
                <w:sz w:val="15"/>
                <w:szCs w:val="15"/>
              </w:rPr>
            </w:pPr>
          </w:p>
        </w:tc>
        <w:tc>
          <w:tcPr>
            <w:tcW w:w="1009" w:type="dxa"/>
            <w:vAlign w:val="center"/>
          </w:tcPr>
          <w:p>
            <w:pPr>
              <w:spacing w:line="18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第</w:t>
            </w:r>
            <w:r>
              <w:rPr>
                <w:rFonts w:ascii="方正仿宋简体" w:hAnsi="方正仿宋简体" w:eastAsia="方正仿宋简体"/>
                <w:color w:val="auto"/>
                <w:kern w:val="0"/>
                <w:sz w:val="15"/>
                <w:szCs w:val="15"/>
              </w:rPr>
              <w:t>1梯级</w:t>
            </w:r>
          </w:p>
        </w:tc>
        <w:tc>
          <w:tcPr>
            <w:tcW w:w="2727" w:type="dxa"/>
            <w:vAlign w:val="center"/>
          </w:tcPr>
          <w:p>
            <w:pPr>
              <w:spacing w:line="180" w:lineRule="exact"/>
              <w:ind w:firstLine="0" w:firstLineChars="0"/>
              <w:rPr>
                <w:rFonts w:ascii="方正仿宋简体" w:hAnsi="方正仿宋简体" w:eastAsia="方正仿宋简体"/>
                <w:color w:val="auto"/>
                <w:kern w:val="0"/>
                <w:sz w:val="15"/>
                <w:szCs w:val="15"/>
              </w:rPr>
            </w:pPr>
          </w:p>
          <w:p>
            <w:pPr>
              <w:spacing w:line="18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人工晶状体：</w:t>
            </w:r>
            <w:r>
              <w:rPr>
                <w:rFonts w:ascii="方正仿宋简体" w:hAnsi="方正仿宋简体" w:eastAsia="方正仿宋简体"/>
                <w:color w:val="auto"/>
                <w:kern w:val="0"/>
                <w:sz w:val="15"/>
                <w:szCs w:val="15"/>
              </w:rPr>
              <w:t>2200元/个</w:t>
            </w:r>
            <w:r>
              <w:rPr>
                <w:rFonts w:hint="eastAsia" w:ascii="方正仿宋简体" w:hAnsi="方正仿宋简体" w:eastAsia="方正仿宋简体"/>
                <w:color w:val="auto"/>
                <w:kern w:val="0"/>
                <w:sz w:val="15"/>
                <w:szCs w:val="15"/>
              </w:rPr>
              <w:t>（此价格已包含人工晶体植入器械的价格）</w:t>
            </w:r>
          </w:p>
          <w:p>
            <w:pPr>
              <w:spacing w:line="180" w:lineRule="exact"/>
              <w:ind w:firstLine="0" w:firstLineChars="0"/>
              <w:rPr>
                <w:rFonts w:ascii="方正仿宋简体" w:hAnsi="方正仿宋简体" w:eastAsia="方正仿宋简体"/>
                <w:color w:val="auto"/>
                <w:kern w:val="0"/>
                <w:sz w:val="15"/>
                <w:szCs w:val="15"/>
              </w:rPr>
            </w:pPr>
          </w:p>
        </w:tc>
        <w:tc>
          <w:tcPr>
            <w:tcW w:w="1964" w:type="dxa"/>
            <w:vMerge w:val="restart"/>
            <w:vAlign w:val="center"/>
          </w:tcPr>
          <w:p>
            <w:pPr>
              <w:spacing w:line="180" w:lineRule="exact"/>
              <w:ind w:firstLine="0" w:firstLineChars="0"/>
              <w:rPr>
                <w:rFonts w:ascii="方正仿宋简体" w:hAnsi="方正仿宋简体" w:eastAsia="方正仿宋简体"/>
                <w:color w:val="auto"/>
                <w:kern w:val="0"/>
                <w:sz w:val="15"/>
                <w:szCs w:val="15"/>
              </w:rPr>
            </w:pPr>
          </w:p>
          <w:p>
            <w:pPr>
              <w:spacing w:line="180" w:lineRule="exact"/>
              <w:ind w:firstLine="0" w:firstLineChars="0"/>
              <w:rPr>
                <w:rFonts w:ascii="方正仿宋简体" w:hAnsi="方正仿宋简体" w:eastAsia="方正仿宋简体"/>
                <w:color w:val="auto"/>
                <w:kern w:val="0"/>
                <w:sz w:val="15"/>
                <w:szCs w:val="15"/>
              </w:rPr>
            </w:pPr>
          </w:p>
          <w:p>
            <w:pPr>
              <w:spacing w:line="180" w:lineRule="exact"/>
              <w:ind w:firstLine="0" w:firstLineChars="0"/>
              <w:rPr>
                <w:rFonts w:ascii="方正仿宋简体" w:hAnsi="方正仿宋简体" w:eastAsia="方正仿宋简体"/>
                <w:color w:val="auto"/>
                <w:kern w:val="0"/>
                <w:sz w:val="15"/>
                <w:szCs w:val="15"/>
              </w:rPr>
            </w:pPr>
          </w:p>
        </w:tc>
        <w:tc>
          <w:tcPr>
            <w:tcW w:w="2693" w:type="dxa"/>
            <w:vMerge w:val="restart"/>
            <w:vAlign w:val="center"/>
          </w:tcPr>
          <w:p>
            <w:pPr>
              <w:spacing w:line="200" w:lineRule="exact"/>
              <w:ind w:firstLine="0" w:firstLineChars="0"/>
              <w:rPr>
                <w:color w:val="auto"/>
                <w:sz w:val="18"/>
                <w:szCs w:val="18"/>
              </w:rPr>
            </w:pPr>
            <w:r>
              <w:rPr>
                <w:rFonts w:hint="eastAsia"/>
                <w:color w:val="auto"/>
                <w:sz w:val="18"/>
                <w:szCs w:val="18"/>
              </w:rPr>
              <w:t>请标注：预装或非预装。</w:t>
            </w:r>
          </w:p>
          <w:p>
            <w:pPr>
              <w:spacing w:line="180" w:lineRule="exact"/>
              <w:ind w:firstLine="0" w:firstLineChars="0"/>
              <w:rPr>
                <w:rFonts w:ascii="方正仿宋简体" w:hAnsi="方正仿宋简体" w:eastAsia="方正仿宋简体"/>
                <w:color w:val="auto"/>
                <w:kern w:val="0"/>
                <w:sz w:val="15"/>
                <w:szCs w:val="15"/>
              </w:rPr>
            </w:pPr>
            <w:r>
              <w:rPr>
                <w:color w:val="auto"/>
                <w:sz w:val="18"/>
                <w:szCs w:val="18"/>
              </w:rPr>
              <w:t>举例：</w:t>
            </w:r>
            <w:r>
              <w:rPr>
                <w:rFonts w:hint="eastAsia"/>
                <w:color w:val="auto"/>
                <w:sz w:val="18"/>
                <w:szCs w:val="18"/>
              </w:rPr>
              <w:t>***型号规格</w:t>
            </w:r>
            <w:r>
              <w:rPr>
                <w:color w:val="auto"/>
                <w:sz w:val="18"/>
                <w:szCs w:val="18"/>
              </w:rPr>
              <w:t>为非预装。</w:t>
            </w:r>
            <w:r>
              <w:rPr>
                <w:rFonts w:hint="eastAsia"/>
                <w:color w:val="auto"/>
                <w:sz w:val="18"/>
                <w:szCs w:val="18"/>
              </w:rPr>
              <w:t>***型号规格为预装。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10" w:type="dxa"/>
            <w:vMerge w:val="continue"/>
            <w:vAlign w:val="center"/>
          </w:tcPr>
          <w:p>
            <w:pPr>
              <w:spacing w:line="200" w:lineRule="exact"/>
              <w:ind w:firstLine="0" w:firstLineChars="0"/>
              <w:jc w:val="left"/>
              <w:rPr>
                <w:rFonts w:ascii="宋体" w:hAnsi="宋体" w:eastAsia="宋体"/>
                <w:color w:val="auto"/>
                <w:sz w:val="18"/>
                <w:szCs w:val="18"/>
              </w:rPr>
            </w:pPr>
          </w:p>
        </w:tc>
        <w:tc>
          <w:tcPr>
            <w:tcW w:w="1274" w:type="dxa"/>
            <w:vMerge w:val="continue"/>
            <w:vAlign w:val="center"/>
          </w:tcPr>
          <w:p>
            <w:pPr>
              <w:spacing w:line="200" w:lineRule="exact"/>
              <w:ind w:firstLine="0" w:firstLineChars="0"/>
              <w:rPr>
                <w:rFonts w:ascii="宋体" w:hAnsi="宋体" w:eastAsia="宋体"/>
                <w:color w:val="auto"/>
                <w:sz w:val="18"/>
                <w:szCs w:val="18"/>
              </w:rPr>
            </w:pPr>
          </w:p>
        </w:tc>
        <w:tc>
          <w:tcPr>
            <w:tcW w:w="1527" w:type="dxa"/>
            <w:vMerge w:val="continue"/>
            <w:vAlign w:val="center"/>
          </w:tcPr>
          <w:p>
            <w:pPr>
              <w:spacing w:line="200" w:lineRule="exact"/>
              <w:ind w:firstLine="0" w:firstLineChars="0"/>
              <w:rPr>
                <w:rFonts w:ascii="宋体" w:hAnsi="宋体" w:eastAsia="宋体"/>
                <w:color w:val="auto"/>
                <w:sz w:val="18"/>
                <w:szCs w:val="18"/>
              </w:rPr>
            </w:pPr>
          </w:p>
        </w:tc>
        <w:tc>
          <w:tcPr>
            <w:tcW w:w="1405" w:type="dxa"/>
            <w:vMerge w:val="continue"/>
            <w:vAlign w:val="center"/>
          </w:tcPr>
          <w:p>
            <w:pPr>
              <w:spacing w:line="200" w:lineRule="exact"/>
              <w:ind w:firstLine="0" w:firstLineChars="0"/>
              <w:rPr>
                <w:rFonts w:ascii="宋体" w:hAnsi="宋体" w:eastAsia="宋体"/>
                <w:color w:val="auto"/>
                <w:sz w:val="18"/>
                <w:szCs w:val="18"/>
              </w:rPr>
            </w:pPr>
          </w:p>
        </w:tc>
        <w:tc>
          <w:tcPr>
            <w:tcW w:w="1009" w:type="dxa"/>
            <w:vAlign w:val="center"/>
          </w:tcPr>
          <w:p>
            <w:pPr>
              <w:spacing w:line="24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第</w:t>
            </w:r>
            <w:r>
              <w:rPr>
                <w:rFonts w:ascii="方正仿宋简体" w:hAnsi="方正仿宋简体" w:eastAsia="方正仿宋简体"/>
                <w:color w:val="auto"/>
                <w:kern w:val="0"/>
                <w:sz w:val="15"/>
                <w:szCs w:val="15"/>
              </w:rPr>
              <w:t>2梯级</w:t>
            </w:r>
          </w:p>
        </w:tc>
        <w:tc>
          <w:tcPr>
            <w:tcW w:w="2727" w:type="dxa"/>
            <w:vAlign w:val="center"/>
          </w:tcPr>
          <w:p>
            <w:pPr>
              <w:spacing w:line="24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人工晶状体：</w:t>
            </w:r>
            <w:r>
              <w:rPr>
                <w:rFonts w:ascii="方正仿宋简体" w:hAnsi="方正仿宋简体" w:eastAsia="方正仿宋简体"/>
                <w:color w:val="auto"/>
                <w:kern w:val="0"/>
                <w:sz w:val="15"/>
                <w:szCs w:val="15"/>
              </w:rPr>
              <w:t>1600元/个</w:t>
            </w:r>
            <w:r>
              <w:rPr>
                <w:rFonts w:hint="eastAsia" w:ascii="方正仿宋简体" w:hAnsi="方正仿宋简体" w:eastAsia="方正仿宋简体"/>
                <w:color w:val="auto"/>
                <w:kern w:val="0"/>
                <w:sz w:val="15"/>
                <w:szCs w:val="15"/>
              </w:rPr>
              <w:t>（此价格已包含人工晶体植入器械的价格）</w:t>
            </w:r>
          </w:p>
        </w:tc>
        <w:tc>
          <w:tcPr>
            <w:tcW w:w="1964" w:type="dxa"/>
            <w:vMerge w:val="continue"/>
            <w:vAlign w:val="center"/>
          </w:tcPr>
          <w:p>
            <w:pPr>
              <w:spacing w:line="200" w:lineRule="exact"/>
              <w:ind w:firstLine="0" w:firstLineChars="0"/>
              <w:rPr>
                <w:color w:val="auto"/>
              </w:rPr>
            </w:pPr>
          </w:p>
        </w:tc>
        <w:tc>
          <w:tcPr>
            <w:tcW w:w="2693" w:type="dxa"/>
            <w:vMerge w:val="continue"/>
            <w:vAlign w:val="center"/>
          </w:tcPr>
          <w:p>
            <w:pPr>
              <w:spacing w:line="200" w:lineRule="exact"/>
              <w:ind w:firstLine="0" w:firstLineChars="0"/>
              <w:rPr>
                <w:color w:val="auto"/>
              </w:rPr>
            </w:pPr>
          </w:p>
        </w:tc>
      </w:tr>
    </w:tbl>
    <w:p>
      <w:pPr>
        <w:spacing w:line="360" w:lineRule="exact"/>
        <w:ind w:firstLine="0" w:firstLineChars="0"/>
        <w:rPr>
          <w:rFonts w:ascii="仿宋_GB2312" w:eastAsia="仿宋_GB2312"/>
          <w:b/>
          <w:bCs/>
          <w:color w:val="auto"/>
          <w:sz w:val="21"/>
          <w:szCs w:val="21"/>
        </w:rPr>
      </w:pPr>
    </w:p>
    <w:p>
      <w:pPr>
        <w:spacing w:line="200" w:lineRule="exact"/>
        <w:ind w:left="2086" w:leftChars="415" w:hanging="841" w:hangingChars="400"/>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说明：1.上述表格为报价信息填报示例，请企业根据自身实际情况填报。同一注册证内存在多个型号规格或同类别同一注册证同时包含预装和非预装的，企业需标注具体型号规格或预装/非预装，但同类别同一注册证仅报一个价格；若报多个价格的，视为无效报价。</w:t>
      </w:r>
    </w:p>
    <w:p>
      <w:pPr>
        <w:numPr>
          <w:ilvl w:val="255"/>
          <w:numId w:val="0"/>
        </w:numPr>
        <w:spacing w:line="200" w:lineRule="exact"/>
        <w:ind w:firstLine="1890" w:firstLineChars="9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2.申报企业均应以人民币（元）报价（小数点后保留2位）。</w:t>
      </w:r>
    </w:p>
    <w:p>
      <w:pPr>
        <w:pStyle w:val="2"/>
        <w:numPr>
          <w:ilvl w:val="255"/>
          <w:numId w:val="0"/>
        </w:numPr>
        <w:spacing w:line="200" w:lineRule="exact"/>
        <w:ind w:firstLine="2160" w:firstLineChars="900"/>
        <w:rPr>
          <w:rFonts w:ascii="华文中宋" w:hAnsi="华文中宋" w:eastAsia="华文中宋" w:cs="华文中宋"/>
          <w:color w:val="auto"/>
          <w:sz w:val="24"/>
          <w:szCs w:val="24"/>
        </w:rPr>
      </w:pPr>
      <w:r>
        <w:rPr>
          <w:rFonts w:ascii="华文中宋" w:hAnsi="华文中宋" w:eastAsia="华文中宋" w:cs="华文中宋"/>
          <w:color w:val="auto"/>
          <w:sz w:val="24"/>
          <w:szCs w:val="24"/>
        </w:rPr>
        <w:t>3.类别（序号）是指附表1所列的类别以及对应类别中的序号。</w:t>
      </w:r>
    </w:p>
    <w:p>
      <w:pPr>
        <w:pStyle w:val="2"/>
        <w:numPr>
          <w:ilvl w:val="255"/>
          <w:numId w:val="0"/>
        </w:numPr>
        <w:spacing w:line="200" w:lineRule="exact"/>
        <w:ind w:firstLine="1890" w:firstLineChars="900"/>
        <w:rPr>
          <w:rFonts w:ascii="华文中宋" w:hAnsi="华文中宋" w:eastAsia="华文中宋" w:cs="华文中宋"/>
          <w:color w:val="auto"/>
          <w:sz w:val="21"/>
          <w:szCs w:val="21"/>
        </w:rPr>
      </w:pPr>
      <w:r>
        <w:rPr>
          <w:rFonts w:ascii="华文中宋" w:hAnsi="华文中宋" w:eastAsia="华文中宋" w:cs="华文中宋"/>
          <w:color w:val="auto"/>
          <w:sz w:val="21"/>
          <w:szCs w:val="21"/>
        </w:rPr>
        <w:t>4.具体填写方式以报价通知为准。</w:t>
      </w:r>
    </w:p>
    <w:p>
      <w:pPr>
        <w:ind w:firstLine="0" w:firstLineChars="0"/>
        <w:jc w:val="center"/>
        <w:rPr>
          <w:rFonts w:ascii="黑体" w:hAnsi="黑体" w:eastAsia="黑体" w:cs="黑体"/>
          <w:b/>
          <w:bCs/>
          <w:color w:val="auto"/>
          <w:sz w:val="24"/>
        </w:rPr>
        <w:sectPr>
          <w:pgSz w:w="16838" w:h="11906" w:orient="landscape"/>
          <w:pgMar w:top="1531" w:right="1871" w:bottom="1531" w:left="1871" w:header="850" w:footer="992" w:gutter="0"/>
          <w:pgNumType w:fmt="numberInDash"/>
          <w:cols w:space="720" w:num="1"/>
          <w:docGrid w:type="lines" w:linePitch="408" w:charSpace="0"/>
        </w:sectPr>
      </w:pPr>
      <w:r>
        <w:rPr>
          <w:rFonts w:hint="eastAsia" w:ascii="仿宋_GB2312" w:eastAsia="仿宋_GB2312"/>
          <w:color w:val="auto"/>
          <w:sz w:val="28"/>
          <w:szCs w:val="28"/>
        </w:rPr>
        <w:t xml:space="preserve">                    企业被授权人（签字）： </w:t>
      </w:r>
      <w:r>
        <w:rPr>
          <w:rFonts w:ascii="仿宋_GB2312" w:eastAsia="仿宋_GB2312"/>
          <w:color w:val="auto"/>
          <w:sz w:val="28"/>
          <w:szCs w:val="28"/>
        </w:rPr>
        <w:t xml:space="preserve">     </w:t>
      </w:r>
      <w:r>
        <w:rPr>
          <w:rFonts w:hint="eastAsia" w:ascii="仿宋_GB2312" w:eastAsia="仿宋_GB2312"/>
          <w:color w:val="auto"/>
          <w:sz w:val="28"/>
          <w:szCs w:val="28"/>
        </w:rPr>
        <w:t xml:space="preserve">   </w:t>
      </w:r>
      <w:r>
        <w:rPr>
          <w:rFonts w:ascii="仿宋_GB2312" w:eastAsia="仿宋_GB2312"/>
          <w:color w:val="auto"/>
          <w:sz w:val="28"/>
          <w:szCs w:val="28"/>
        </w:rPr>
        <w:t xml:space="preserve">       </w:t>
      </w:r>
      <w:r>
        <w:rPr>
          <w:rFonts w:hint="eastAsia" w:ascii="仿宋_GB2312" w:eastAsia="仿宋_GB2312"/>
          <w:color w:val="auto"/>
          <w:sz w:val="28"/>
          <w:szCs w:val="28"/>
        </w:rPr>
        <w:t>日  期：</w:t>
      </w:r>
    </w:p>
    <w:p>
      <w:pPr>
        <w:ind w:firstLine="0" w:firstLineChars="0"/>
        <w:outlineLvl w:val="1"/>
        <w:rPr>
          <w:rFonts w:ascii="黑体" w:hAnsi="黑体" w:eastAsia="黑体" w:cs="黑体"/>
          <w:color w:val="auto"/>
          <w:sz w:val="24"/>
        </w:rPr>
      </w:pPr>
      <w:bookmarkStart w:id="84" w:name="_Toc14321"/>
      <w:r>
        <w:rPr>
          <w:rFonts w:ascii="黑体" w:hAnsi="黑体" w:eastAsia="黑体" w:cs="黑体"/>
          <w:color w:val="auto"/>
          <w:sz w:val="24"/>
        </w:rPr>
        <w:t>附件</w:t>
      </w:r>
      <w:r>
        <w:rPr>
          <w:rFonts w:hint="eastAsia" w:ascii="黑体" w:hAnsi="黑体" w:eastAsia="黑体" w:cs="黑体"/>
          <w:color w:val="auto"/>
          <w:sz w:val="24"/>
        </w:rPr>
        <w:t>4</w:t>
      </w:r>
      <w:r>
        <w:rPr>
          <w:rFonts w:ascii="黑体" w:hAnsi="黑体" w:eastAsia="黑体" w:cs="黑体"/>
          <w:color w:val="auto"/>
          <w:sz w:val="24"/>
        </w:rPr>
        <w:t>-</w:t>
      </w:r>
      <w:r>
        <w:rPr>
          <w:rFonts w:hint="eastAsia" w:ascii="黑体" w:hAnsi="黑体" w:eastAsia="黑体" w:cs="黑体"/>
          <w:color w:val="auto"/>
          <w:sz w:val="24"/>
        </w:rPr>
        <w:t>1、4</w:t>
      </w:r>
      <w:r>
        <w:rPr>
          <w:rFonts w:ascii="黑体" w:hAnsi="黑体" w:eastAsia="黑体" w:cs="黑体"/>
          <w:color w:val="auto"/>
          <w:sz w:val="24"/>
        </w:rPr>
        <w:t>-2、</w:t>
      </w:r>
      <w:r>
        <w:rPr>
          <w:rFonts w:hint="eastAsia" w:ascii="黑体" w:hAnsi="黑体" w:eastAsia="黑体" w:cs="黑体"/>
          <w:color w:val="auto"/>
          <w:sz w:val="24"/>
        </w:rPr>
        <w:t>4</w:t>
      </w:r>
      <w:r>
        <w:rPr>
          <w:rFonts w:ascii="黑体" w:hAnsi="黑体" w:eastAsia="黑体" w:cs="黑体"/>
          <w:color w:val="auto"/>
          <w:sz w:val="24"/>
        </w:rPr>
        <w:t>-3、</w:t>
      </w:r>
      <w:r>
        <w:rPr>
          <w:rFonts w:hint="eastAsia" w:ascii="黑体" w:hAnsi="黑体" w:eastAsia="黑体" w:cs="黑体"/>
          <w:color w:val="auto"/>
          <w:sz w:val="24"/>
        </w:rPr>
        <w:t>4</w:t>
      </w:r>
      <w:r>
        <w:rPr>
          <w:rFonts w:ascii="黑体" w:hAnsi="黑体" w:eastAsia="黑体" w:cs="黑体"/>
          <w:color w:val="auto"/>
          <w:sz w:val="24"/>
        </w:rPr>
        <w:t>-4、</w:t>
      </w:r>
      <w:r>
        <w:rPr>
          <w:rFonts w:hint="eastAsia" w:ascii="黑体" w:hAnsi="黑体" w:eastAsia="黑体" w:cs="黑体"/>
          <w:color w:val="auto"/>
          <w:sz w:val="24"/>
        </w:rPr>
        <w:t>4</w:t>
      </w:r>
      <w:r>
        <w:rPr>
          <w:rFonts w:ascii="黑体" w:hAnsi="黑体" w:eastAsia="黑体" w:cs="黑体"/>
          <w:color w:val="auto"/>
          <w:sz w:val="24"/>
        </w:rPr>
        <w:t>-5：</w:t>
      </w:r>
      <w:bookmarkEnd w:id="84"/>
    </w:p>
    <w:p>
      <w:pPr>
        <w:pStyle w:val="4"/>
        <w:spacing w:line="300" w:lineRule="exact"/>
        <w:ind w:firstLine="0" w:firstLineChars="0"/>
        <w:jc w:val="center"/>
        <w:rPr>
          <w:rFonts w:ascii="华文中宋" w:hAnsi="华文中宋" w:eastAsia="华文中宋" w:cs="华文中宋"/>
          <w:color w:val="auto"/>
          <w:szCs w:val="30"/>
        </w:rPr>
      </w:pPr>
    </w:p>
    <w:p>
      <w:pPr>
        <w:spacing w:line="300" w:lineRule="exact"/>
        <w:ind w:firstLine="0" w:firstLineChars="0"/>
        <w:jc w:val="center"/>
        <w:outlineLvl w:val="9"/>
        <w:rPr>
          <w:rFonts w:ascii="华文中宋" w:hAnsi="华文中宋" w:eastAsia="华文中宋" w:cs="华文中宋"/>
          <w:color w:val="auto"/>
          <w:szCs w:val="30"/>
        </w:rPr>
      </w:pPr>
      <w:r>
        <w:rPr>
          <w:rFonts w:hint="eastAsia" w:ascii="华文中宋" w:hAnsi="华文中宋" w:eastAsia="华文中宋" w:cs="华文中宋"/>
          <w:color w:val="auto"/>
          <w:szCs w:val="30"/>
        </w:rPr>
        <w:t>1类/2类/3类/4类/5类B</w:t>
      </w:r>
      <w:r>
        <w:rPr>
          <w:rFonts w:ascii="华文中宋" w:hAnsi="华文中宋" w:eastAsia="华文中宋" w:cs="华文中宋"/>
          <w:color w:val="auto"/>
          <w:szCs w:val="30"/>
        </w:rPr>
        <w:t>采购</w:t>
      </w:r>
      <w:r>
        <w:rPr>
          <w:rFonts w:hint="eastAsia" w:ascii="华文中宋" w:hAnsi="华文中宋" w:eastAsia="华文中宋" w:cs="华文中宋"/>
          <w:color w:val="auto"/>
          <w:szCs w:val="30"/>
        </w:rPr>
        <w:t>单</w:t>
      </w:r>
      <w:r>
        <w:rPr>
          <w:rFonts w:ascii="华文中宋" w:hAnsi="华文中宋" w:eastAsia="华文中宋" w:cs="华文中宋"/>
          <w:color w:val="auto"/>
          <w:szCs w:val="30"/>
        </w:rPr>
        <w:t>报价表</w:t>
      </w:r>
    </w:p>
    <w:p>
      <w:pPr>
        <w:spacing w:line="400" w:lineRule="exact"/>
        <w:ind w:firstLine="480"/>
        <w:rPr>
          <w:rFonts w:ascii="仿宋_GB2312" w:eastAsia="仿宋_GB2312"/>
          <w:color w:val="auto"/>
          <w:sz w:val="24"/>
        </w:rPr>
      </w:pPr>
      <w:r>
        <w:rPr>
          <w:rFonts w:hint="eastAsia" w:ascii="仿宋_GB2312" w:eastAsia="仿宋_GB2312"/>
          <w:color w:val="auto"/>
          <w:sz w:val="24"/>
        </w:rPr>
        <w:t>申报企业（盖章）:</w:t>
      </w:r>
    </w:p>
    <w:tbl>
      <w:tblPr>
        <w:tblStyle w:val="11"/>
        <w:tblpPr w:leftFromText="180" w:rightFromText="180" w:vertAnchor="text" w:horzAnchor="page" w:tblpX="1740" w:tblpY="182"/>
        <w:tblOverlap w:val="never"/>
        <w:tblW w:w="13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70"/>
        <w:gridCol w:w="1661"/>
        <w:gridCol w:w="1550"/>
        <w:gridCol w:w="2250"/>
        <w:gridCol w:w="2075"/>
        <w:gridCol w:w="2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622" w:type="dxa"/>
            <w:vAlign w:val="center"/>
          </w:tcPr>
          <w:p>
            <w:pPr>
              <w:spacing w:line="200" w:lineRule="exact"/>
              <w:ind w:firstLine="0" w:firstLineChars="0"/>
              <w:jc w:val="center"/>
              <w:rPr>
                <w:rFonts w:ascii="宋体" w:hAnsi="宋体" w:eastAsia="宋体"/>
                <w:b/>
                <w:bCs/>
                <w:color w:val="auto"/>
                <w:sz w:val="18"/>
                <w:szCs w:val="18"/>
              </w:rPr>
            </w:pPr>
            <w:r>
              <w:rPr>
                <w:rFonts w:hint="eastAsia" w:ascii="宋体" w:hAnsi="宋体" w:eastAsia="宋体"/>
                <w:b/>
                <w:bCs/>
                <w:color w:val="auto"/>
                <w:sz w:val="18"/>
                <w:szCs w:val="18"/>
              </w:rPr>
              <w:t>类别（序号）</w:t>
            </w:r>
          </w:p>
        </w:tc>
        <w:tc>
          <w:tcPr>
            <w:tcW w:w="1470" w:type="dxa"/>
            <w:vAlign w:val="center"/>
          </w:tcPr>
          <w:p>
            <w:pPr>
              <w:spacing w:line="200" w:lineRule="exact"/>
              <w:ind w:firstLine="181" w:firstLineChars="100"/>
              <w:rPr>
                <w:rFonts w:ascii="宋体" w:hAnsi="宋体" w:eastAsia="宋体"/>
                <w:b/>
                <w:bCs/>
                <w:color w:val="auto"/>
                <w:sz w:val="18"/>
                <w:szCs w:val="18"/>
              </w:rPr>
            </w:pPr>
            <w:r>
              <w:rPr>
                <w:rFonts w:hint="eastAsia" w:ascii="宋体" w:hAnsi="宋体" w:eastAsia="宋体"/>
                <w:b/>
                <w:bCs/>
                <w:color w:val="auto"/>
                <w:sz w:val="18"/>
                <w:szCs w:val="18"/>
              </w:rPr>
              <w:t>注册证号</w:t>
            </w:r>
          </w:p>
        </w:tc>
        <w:tc>
          <w:tcPr>
            <w:tcW w:w="1661" w:type="dxa"/>
            <w:vAlign w:val="center"/>
          </w:tcPr>
          <w:p>
            <w:pPr>
              <w:spacing w:line="200" w:lineRule="exact"/>
              <w:ind w:firstLine="0" w:firstLineChars="0"/>
              <w:jc w:val="center"/>
              <w:rPr>
                <w:rFonts w:ascii="宋体" w:hAnsi="宋体" w:eastAsia="宋体"/>
                <w:b/>
                <w:bCs/>
                <w:color w:val="auto"/>
                <w:sz w:val="18"/>
                <w:szCs w:val="18"/>
              </w:rPr>
            </w:pPr>
            <w:r>
              <w:rPr>
                <w:rFonts w:hint="eastAsia" w:ascii="宋体" w:hAnsi="宋体" w:eastAsia="宋体"/>
                <w:b/>
                <w:bCs/>
                <w:color w:val="auto"/>
                <w:sz w:val="18"/>
                <w:szCs w:val="18"/>
              </w:rPr>
              <w:t>产品名称</w:t>
            </w:r>
          </w:p>
        </w:tc>
        <w:tc>
          <w:tcPr>
            <w:tcW w:w="1550" w:type="dxa"/>
            <w:vAlign w:val="center"/>
          </w:tcPr>
          <w:p>
            <w:pPr>
              <w:spacing w:line="200" w:lineRule="exact"/>
              <w:ind w:firstLine="0" w:firstLineChars="0"/>
              <w:jc w:val="center"/>
              <w:rPr>
                <w:rFonts w:ascii="宋体" w:hAnsi="宋体" w:eastAsia="宋体"/>
                <w:b/>
                <w:bCs/>
                <w:color w:val="auto"/>
                <w:sz w:val="18"/>
                <w:szCs w:val="18"/>
              </w:rPr>
            </w:pPr>
            <w:r>
              <w:rPr>
                <w:rFonts w:hint="eastAsia" w:ascii="宋体" w:hAnsi="宋体" w:eastAsia="宋体"/>
                <w:b/>
                <w:bCs/>
                <w:color w:val="auto"/>
                <w:sz w:val="18"/>
                <w:szCs w:val="18"/>
              </w:rPr>
              <w:t>型号规格</w:t>
            </w:r>
          </w:p>
        </w:tc>
        <w:tc>
          <w:tcPr>
            <w:tcW w:w="2250" w:type="dxa"/>
            <w:vAlign w:val="center"/>
          </w:tcPr>
          <w:p>
            <w:pPr>
              <w:spacing w:line="200" w:lineRule="exact"/>
              <w:ind w:firstLine="0" w:firstLineChars="0"/>
              <w:jc w:val="center"/>
              <w:rPr>
                <w:rFonts w:ascii="宋体" w:hAnsi="宋体" w:eastAsia="宋体"/>
                <w:b/>
                <w:bCs/>
                <w:color w:val="auto"/>
                <w:sz w:val="18"/>
                <w:szCs w:val="18"/>
              </w:rPr>
            </w:pPr>
            <w:r>
              <w:rPr>
                <w:rFonts w:hint="eastAsia" w:ascii="宋体" w:hAnsi="宋体" w:eastAsia="宋体"/>
                <w:b/>
                <w:bCs/>
                <w:color w:val="auto"/>
                <w:sz w:val="18"/>
                <w:szCs w:val="18"/>
              </w:rPr>
              <w:t>申报价（元/片）</w:t>
            </w:r>
          </w:p>
        </w:tc>
        <w:tc>
          <w:tcPr>
            <w:tcW w:w="2075" w:type="dxa"/>
            <w:vAlign w:val="center"/>
          </w:tcPr>
          <w:p>
            <w:pPr>
              <w:spacing w:line="200" w:lineRule="exact"/>
              <w:ind w:firstLine="0" w:firstLineChars="0"/>
              <w:jc w:val="center"/>
              <w:rPr>
                <w:rFonts w:ascii="宋体" w:hAnsi="宋体" w:eastAsia="宋体"/>
                <w:b/>
                <w:bCs/>
                <w:color w:val="auto"/>
                <w:sz w:val="18"/>
                <w:szCs w:val="18"/>
              </w:rPr>
            </w:pPr>
            <w:r>
              <w:rPr>
                <w:rFonts w:hint="eastAsia" w:ascii="宋体" w:hAnsi="宋体" w:eastAsia="宋体"/>
                <w:b/>
                <w:bCs/>
                <w:color w:val="auto"/>
                <w:sz w:val="18"/>
                <w:szCs w:val="18"/>
              </w:rPr>
              <w:t>生产企业</w:t>
            </w:r>
          </w:p>
        </w:tc>
        <w:tc>
          <w:tcPr>
            <w:tcW w:w="2902" w:type="dxa"/>
            <w:vAlign w:val="center"/>
          </w:tcPr>
          <w:p>
            <w:pPr>
              <w:spacing w:line="200" w:lineRule="exact"/>
              <w:ind w:firstLine="0" w:firstLineChars="0"/>
              <w:jc w:val="center"/>
              <w:rPr>
                <w:rFonts w:ascii="宋体" w:hAnsi="宋体" w:eastAsia="宋体"/>
                <w:b/>
                <w:bCs/>
                <w:color w:val="auto"/>
                <w:sz w:val="18"/>
                <w:szCs w:val="18"/>
              </w:rPr>
            </w:pPr>
            <w:r>
              <w:rPr>
                <w:rFonts w:hint="eastAsia" w:ascii="宋体" w:hAnsi="宋体" w:eastAsia="宋体"/>
                <w:b/>
                <w:bCs/>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622" w:type="dxa"/>
            <w:vAlign w:val="center"/>
          </w:tcPr>
          <w:p>
            <w:pPr>
              <w:spacing w:line="240" w:lineRule="exact"/>
              <w:ind w:firstLine="0" w:firstLineChars="0"/>
              <w:rPr>
                <w:rFonts w:ascii="方正仿宋简体" w:hAnsi="方正仿宋简体" w:eastAsia="方正仿宋简体"/>
                <w:color w:val="auto"/>
                <w:kern w:val="0"/>
                <w:sz w:val="15"/>
                <w:szCs w:val="15"/>
              </w:rPr>
            </w:pPr>
            <w:r>
              <w:rPr>
                <w:rFonts w:ascii="方正仿宋简体" w:hAnsi="方正仿宋简体" w:eastAsia="方正仿宋简体"/>
                <w:color w:val="auto"/>
                <w:kern w:val="0"/>
                <w:sz w:val="15"/>
                <w:szCs w:val="15"/>
              </w:rPr>
              <w:t>1类硬性球面一件单焦</w:t>
            </w:r>
            <w:r>
              <w:rPr>
                <w:rFonts w:hint="eastAsia" w:ascii="方正仿宋简体" w:hAnsi="方正仿宋简体" w:eastAsia="方正仿宋简体"/>
                <w:color w:val="auto"/>
                <w:kern w:val="0"/>
                <w:sz w:val="15"/>
                <w:szCs w:val="15"/>
              </w:rPr>
              <w:t>（序号15）</w:t>
            </w:r>
            <w:r>
              <w:rPr>
                <w:rFonts w:ascii="方正仿宋简体" w:hAnsi="方正仿宋简体" w:eastAsia="方正仿宋简体"/>
                <w:color w:val="auto"/>
                <w:kern w:val="0"/>
                <w:sz w:val="15"/>
                <w:szCs w:val="15"/>
              </w:rPr>
              <w:t xml:space="preserve"> </w:t>
            </w:r>
          </w:p>
        </w:tc>
        <w:tc>
          <w:tcPr>
            <w:tcW w:w="1470" w:type="dxa"/>
            <w:vAlign w:val="center"/>
          </w:tcPr>
          <w:p>
            <w:pPr>
              <w:spacing w:line="24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国械注进</w:t>
            </w:r>
            <w:r>
              <w:rPr>
                <w:rFonts w:ascii="方正仿宋简体" w:hAnsi="方正仿宋简体" w:eastAsia="方正仿宋简体"/>
                <w:color w:val="auto"/>
                <w:kern w:val="0"/>
                <w:sz w:val="15"/>
                <w:szCs w:val="15"/>
              </w:rPr>
              <w:t>20191*****1</w:t>
            </w:r>
          </w:p>
        </w:tc>
        <w:tc>
          <w:tcPr>
            <w:tcW w:w="1661" w:type="dxa"/>
            <w:vAlign w:val="center"/>
          </w:tcPr>
          <w:p>
            <w:pPr>
              <w:spacing w:line="24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人工晶状体</w:t>
            </w:r>
          </w:p>
        </w:tc>
        <w:tc>
          <w:tcPr>
            <w:tcW w:w="1550" w:type="dxa"/>
            <w:vAlign w:val="center"/>
          </w:tcPr>
          <w:p>
            <w:pPr>
              <w:spacing w:line="240" w:lineRule="exact"/>
              <w:ind w:firstLine="0" w:firstLineChars="0"/>
              <w:rPr>
                <w:rFonts w:ascii="方正仿宋简体" w:hAnsi="方正仿宋简体" w:eastAsia="方正仿宋简体"/>
                <w:color w:val="auto"/>
                <w:kern w:val="0"/>
                <w:sz w:val="15"/>
                <w:szCs w:val="15"/>
              </w:rPr>
            </w:pPr>
          </w:p>
        </w:tc>
        <w:tc>
          <w:tcPr>
            <w:tcW w:w="2250" w:type="dxa"/>
            <w:vAlign w:val="center"/>
          </w:tcPr>
          <w:p>
            <w:pPr>
              <w:spacing w:line="24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人工晶状体：</w:t>
            </w:r>
            <w:r>
              <w:rPr>
                <w:rFonts w:ascii="方正仿宋简体" w:hAnsi="方正仿宋简体" w:eastAsia="方正仿宋简体"/>
                <w:color w:val="auto"/>
                <w:kern w:val="0"/>
                <w:sz w:val="15"/>
                <w:szCs w:val="15"/>
              </w:rPr>
              <w:t>1200元/个</w:t>
            </w:r>
            <w:r>
              <w:rPr>
                <w:rFonts w:hint="eastAsia" w:ascii="方正仿宋简体" w:hAnsi="方正仿宋简体" w:eastAsia="方正仿宋简体"/>
                <w:color w:val="auto"/>
                <w:kern w:val="0"/>
                <w:sz w:val="15"/>
                <w:szCs w:val="15"/>
              </w:rPr>
              <w:t>（此价格已包含人工晶体植入器械的价格）</w:t>
            </w:r>
          </w:p>
        </w:tc>
        <w:tc>
          <w:tcPr>
            <w:tcW w:w="2075" w:type="dxa"/>
            <w:vAlign w:val="center"/>
          </w:tcPr>
          <w:p>
            <w:pPr>
              <w:spacing w:line="240" w:lineRule="exact"/>
              <w:ind w:firstLine="300"/>
              <w:rPr>
                <w:rFonts w:ascii="方正仿宋简体" w:hAnsi="方正仿宋简体" w:eastAsia="方正仿宋简体"/>
                <w:color w:val="auto"/>
                <w:kern w:val="0"/>
                <w:sz w:val="15"/>
                <w:szCs w:val="15"/>
              </w:rPr>
            </w:pPr>
          </w:p>
          <w:p>
            <w:pPr>
              <w:spacing w:line="240" w:lineRule="exact"/>
              <w:ind w:firstLine="300"/>
              <w:rPr>
                <w:rFonts w:ascii="方正仿宋简体" w:hAnsi="方正仿宋简体" w:eastAsia="方正仿宋简体"/>
                <w:color w:val="auto"/>
                <w:kern w:val="0"/>
                <w:sz w:val="15"/>
                <w:szCs w:val="15"/>
              </w:rPr>
            </w:pPr>
          </w:p>
          <w:p>
            <w:pPr>
              <w:spacing w:line="240" w:lineRule="exact"/>
              <w:ind w:firstLine="300"/>
              <w:rPr>
                <w:rFonts w:ascii="方正仿宋简体" w:hAnsi="方正仿宋简体" w:eastAsia="方正仿宋简体"/>
                <w:color w:val="auto"/>
                <w:kern w:val="0"/>
                <w:sz w:val="15"/>
                <w:szCs w:val="15"/>
              </w:rPr>
            </w:pPr>
          </w:p>
          <w:p>
            <w:pPr>
              <w:spacing w:line="240" w:lineRule="exact"/>
              <w:ind w:firstLine="0" w:firstLineChars="0"/>
              <w:rPr>
                <w:rFonts w:ascii="方正仿宋简体" w:hAnsi="方正仿宋简体" w:eastAsia="方正仿宋简体"/>
                <w:color w:val="auto"/>
                <w:kern w:val="0"/>
                <w:sz w:val="15"/>
                <w:szCs w:val="15"/>
              </w:rPr>
            </w:pPr>
          </w:p>
        </w:tc>
        <w:tc>
          <w:tcPr>
            <w:tcW w:w="2902" w:type="dxa"/>
            <w:vAlign w:val="center"/>
          </w:tcPr>
          <w:p>
            <w:pPr>
              <w:spacing w:line="200" w:lineRule="exact"/>
              <w:ind w:firstLine="0" w:firstLineChars="0"/>
              <w:rPr>
                <w:color w:val="auto"/>
                <w:sz w:val="18"/>
                <w:szCs w:val="18"/>
              </w:rPr>
            </w:pPr>
            <w:r>
              <w:rPr>
                <w:rFonts w:hint="eastAsia"/>
                <w:color w:val="auto"/>
                <w:sz w:val="18"/>
                <w:szCs w:val="18"/>
              </w:rPr>
              <w:t>请标注：预装或非预装。</w:t>
            </w:r>
          </w:p>
          <w:p>
            <w:pPr>
              <w:spacing w:line="240" w:lineRule="exact"/>
              <w:ind w:left="180" w:hanging="180" w:hangingChars="100"/>
              <w:rPr>
                <w:rFonts w:ascii="方正仿宋简体" w:hAnsi="方正仿宋简体" w:eastAsia="方正仿宋简体"/>
                <w:color w:val="auto"/>
                <w:kern w:val="0"/>
                <w:sz w:val="15"/>
                <w:szCs w:val="15"/>
              </w:rPr>
            </w:pPr>
            <w:r>
              <w:rPr>
                <w:color w:val="auto"/>
                <w:sz w:val="18"/>
                <w:szCs w:val="18"/>
              </w:rPr>
              <w:t>举例：</w:t>
            </w:r>
            <w:r>
              <w:rPr>
                <w:rFonts w:hint="eastAsia"/>
                <w:color w:val="auto"/>
                <w:sz w:val="18"/>
                <w:szCs w:val="18"/>
              </w:rPr>
              <w:t>***型号规格</w:t>
            </w:r>
            <w:r>
              <w:rPr>
                <w:color w:val="auto"/>
                <w:sz w:val="18"/>
                <w:szCs w:val="18"/>
              </w:rPr>
              <w:t>为非预装。</w:t>
            </w:r>
            <w:r>
              <w:rPr>
                <w:rFonts w:hint="eastAsia"/>
                <w:color w:val="auto"/>
                <w:sz w:val="18"/>
                <w:szCs w:val="18"/>
              </w:rPr>
              <w:t xml:space="preserve">  ***型号规格为预装。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622" w:type="dxa"/>
            <w:vAlign w:val="center"/>
          </w:tcPr>
          <w:p>
            <w:pPr>
              <w:spacing w:line="24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3类软性非球面一件单焦疏水（序号56）</w:t>
            </w:r>
          </w:p>
        </w:tc>
        <w:tc>
          <w:tcPr>
            <w:tcW w:w="1470" w:type="dxa"/>
            <w:vAlign w:val="center"/>
          </w:tcPr>
          <w:p>
            <w:pPr>
              <w:spacing w:line="24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国械注进</w:t>
            </w:r>
            <w:r>
              <w:rPr>
                <w:rFonts w:ascii="方正仿宋简体" w:hAnsi="方正仿宋简体" w:eastAsia="方正仿宋简体"/>
                <w:color w:val="auto"/>
                <w:kern w:val="0"/>
                <w:sz w:val="15"/>
                <w:szCs w:val="15"/>
              </w:rPr>
              <w:t>20191*****2</w:t>
            </w:r>
          </w:p>
          <w:p>
            <w:pPr>
              <w:spacing w:line="240" w:lineRule="exact"/>
              <w:ind w:firstLine="0" w:firstLineChars="0"/>
              <w:rPr>
                <w:rFonts w:ascii="方正仿宋简体" w:hAnsi="方正仿宋简体" w:eastAsia="方正仿宋简体"/>
                <w:color w:val="auto"/>
                <w:kern w:val="0"/>
                <w:sz w:val="15"/>
                <w:szCs w:val="15"/>
              </w:rPr>
            </w:pPr>
          </w:p>
        </w:tc>
        <w:tc>
          <w:tcPr>
            <w:tcW w:w="1661" w:type="dxa"/>
            <w:vAlign w:val="center"/>
          </w:tcPr>
          <w:p>
            <w:pPr>
              <w:spacing w:line="24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人工晶状体</w:t>
            </w:r>
          </w:p>
        </w:tc>
        <w:tc>
          <w:tcPr>
            <w:tcW w:w="1550" w:type="dxa"/>
            <w:vAlign w:val="center"/>
          </w:tcPr>
          <w:p>
            <w:pPr>
              <w:spacing w:line="240" w:lineRule="exact"/>
              <w:ind w:firstLine="300"/>
              <w:rPr>
                <w:rFonts w:ascii="方正仿宋简体" w:hAnsi="方正仿宋简体" w:eastAsia="方正仿宋简体"/>
                <w:color w:val="auto"/>
                <w:kern w:val="0"/>
                <w:sz w:val="15"/>
                <w:szCs w:val="15"/>
              </w:rPr>
            </w:pPr>
          </w:p>
          <w:p>
            <w:pPr>
              <w:spacing w:line="240" w:lineRule="exact"/>
              <w:ind w:firstLine="0" w:firstLineChars="0"/>
              <w:rPr>
                <w:rFonts w:ascii="方正仿宋简体" w:hAnsi="方正仿宋简体" w:eastAsia="方正仿宋简体"/>
                <w:color w:val="auto"/>
                <w:kern w:val="0"/>
                <w:sz w:val="15"/>
                <w:szCs w:val="15"/>
              </w:rPr>
            </w:pPr>
          </w:p>
        </w:tc>
        <w:tc>
          <w:tcPr>
            <w:tcW w:w="2250" w:type="dxa"/>
            <w:vAlign w:val="center"/>
          </w:tcPr>
          <w:p>
            <w:pPr>
              <w:spacing w:line="24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人工晶状体：</w:t>
            </w:r>
            <w:r>
              <w:rPr>
                <w:rFonts w:ascii="方正仿宋简体" w:hAnsi="方正仿宋简体" w:eastAsia="方正仿宋简体"/>
                <w:color w:val="auto"/>
                <w:kern w:val="0"/>
                <w:sz w:val="15"/>
                <w:szCs w:val="15"/>
              </w:rPr>
              <w:t>2500元/个</w:t>
            </w:r>
            <w:r>
              <w:rPr>
                <w:rFonts w:hint="eastAsia" w:ascii="方正仿宋简体" w:hAnsi="方正仿宋简体" w:eastAsia="方正仿宋简体"/>
                <w:color w:val="auto"/>
                <w:kern w:val="0"/>
                <w:sz w:val="15"/>
                <w:szCs w:val="15"/>
              </w:rPr>
              <w:t>（此价格已包含人工晶体植入器械的价格）</w:t>
            </w:r>
          </w:p>
        </w:tc>
        <w:tc>
          <w:tcPr>
            <w:tcW w:w="2075" w:type="dxa"/>
            <w:vAlign w:val="center"/>
          </w:tcPr>
          <w:p>
            <w:pPr>
              <w:spacing w:line="240" w:lineRule="exact"/>
              <w:ind w:firstLine="300"/>
              <w:rPr>
                <w:rFonts w:ascii="方正仿宋简体" w:hAnsi="方正仿宋简体" w:eastAsia="方正仿宋简体"/>
                <w:color w:val="auto"/>
                <w:kern w:val="0"/>
                <w:sz w:val="15"/>
                <w:szCs w:val="15"/>
              </w:rPr>
            </w:pPr>
          </w:p>
          <w:p>
            <w:pPr>
              <w:spacing w:line="240" w:lineRule="exact"/>
              <w:ind w:firstLine="300"/>
              <w:rPr>
                <w:rFonts w:ascii="方正仿宋简体" w:hAnsi="方正仿宋简体" w:eastAsia="方正仿宋简体"/>
                <w:color w:val="auto"/>
                <w:kern w:val="0"/>
                <w:sz w:val="15"/>
                <w:szCs w:val="15"/>
              </w:rPr>
            </w:pPr>
          </w:p>
          <w:p>
            <w:pPr>
              <w:spacing w:line="240" w:lineRule="exact"/>
              <w:ind w:firstLine="300"/>
              <w:rPr>
                <w:rFonts w:ascii="方正仿宋简体" w:hAnsi="方正仿宋简体" w:eastAsia="方正仿宋简体"/>
                <w:color w:val="auto"/>
                <w:kern w:val="0"/>
                <w:sz w:val="15"/>
                <w:szCs w:val="15"/>
              </w:rPr>
            </w:pPr>
          </w:p>
          <w:p>
            <w:pPr>
              <w:spacing w:line="240" w:lineRule="exact"/>
              <w:ind w:firstLine="0" w:firstLineChars="0"/>
              <w:rPr>
                <w:rFonts w:ascii="方正仿宋简体" w:hAnsi="方正仿宋简体" w:eastAsia="方正仿宋简体"/>
                <w:color w:val="auto"/>
                <w:kern w:val="0"/>
                <w:sz w:val="15"/>
                <w:szCs w:val="15"/>
              </w:rPr>
            </w:pPr>
          </w:p>
        </w:tc>
        <w:tc>
          <w:tcPr>
            <w:tcW w:w="2902" w:type="dxa"/>
            <w:vAlign w:val="center"/>
          </w:tcPr>
          <w:p>
            <w:pPr>
              <w:spacing w:line="200" w:lineRule="exact"/>
              <w:ind w:firstLine="0" w:firstLineChars="0"/>
              <w:rPr>
                <w:color w:val="auto"/>
                <w:sz w:val="18"/>
                <w:szCs w:val="18"/>
              </w:rPr>
            </w:pPr>
            <w:r>
              <w:rPr>
                <w:rFonts w:hint="eastAsia"/>
                <w:color w:val="auto"/>
                <w:sz w:val="18"/>
                <w:szCs w:val="18"/>
              </w:rPr>
              <w:t>请标注：预装或非预装。</w:t>
            </w:r>
          </w:p>
          <w:p>
            <w:pPr>
              <w:spacing w:line="240" w:lineRule="exact"/>
              <w:ind w:left="180" w:hanging="180" w:hangingChars="100"/>
              <w:rPr>
                <w:rFonts w:ascii="方正仿宋简体" w:hAnsi="方正仿宋简体" w:eastAsia="方正仿宋简体"/>
                <w:color w:val="auto"/>
                <w:kern w:val="0"/>
                <w:sz w:val="15"/>
                <w:szCs w:val="15"/>
              </w:rPr>
            </w:pPr>
            <w:r>
              <w:rPr>
                <w:color w:val="auto"/>
                <w:sz w:val="18"/>
                <w:szCs w:val="18"/>
              </w:rPr>
              <w:t>举例：</w:t>
            </w:r>
            <w:r>
              <w:rPr>
                <w:rFonts w:hint="eastAsia"/>
                <w:color w:val="auto"/>
                <w:sz w:val="18"/>
                <w:szCs w:val="18"/>
              </w:rPr>
              <w:t>***型号规格</w:t>
            </w:r>
            <w:r>
              <w:rPr>
                <w:color w:val="auto"/>
                <w:sz w:val="18"/>
                <w:szCs w:val="18"/>
              </w:rPr>
              <w:t>为非预装。</w:t>
            </w:r>
            <w:r>
              <w:rPr>
                <w:rFonts w:hint="eastAsia"/>
                <w:color w:val="auto"/>
                <w:sz w:val="18"/>
                <w:szCs w:val="18"/>
              </w:rPr>
              <w:t xml:space="preserve">  ***型号规格为预装。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622" w:type="dxa"/>
            <w:vAlign w:val="center"/>
          </w:tcPr>
          <w:p>
            <w:pPr>
              <w:spacing w:line="24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4类软性球面一件单焦亲水（序号80）</w:t>
            </w:r>
          </w:p>
        </w:tc>
        <w:tc>
          <w:tcPr>
            <w:tcW w:w="1470" w:type="dxa"/>
            <w:vAlign w:val="center"/>
          </w:tcPr>
          <w:p>
            <w:pPr>
              <w:spacing w:line="24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国械注进</w:t>
            </w:r>
            <w:r>
              <w:rPr>
                <w:rFonts w:ascii="方正仿宋简体" w:hAnsi="方正仿宋简体" w:eastAsia="方正仿宋简体"/>
                <w:color w:val="auto"/>
                <w:kern w:val="0"/>
                <w:sz w:val="15"/>
                <w:szCs w:val="15"/>
              </w:rPr>
              <w:t>20191*****2</w:t>
            </w:r>
          </w:p>
          <w:p>
            <w:pPr>
              <w:spacing w:line="240" w:lineRule="exact"/>
              <w:ind w:firstLine="0" w:firstLineChars="0"/>
              <w:rPr>
                <w:rFonts w:ascii="方正仿宋简体" w:hAnsi="方正仿宋简体" w:eastAsia="方正仿宋简体"/>
                <w:color w:val="auto"/>
                <w:kern w:val="0"/>
                <w:sz w:val="15"/>
                <w:szCs w:val="15"/>
              </w:rPr>
            </w:pPr>
          </w:p>
        </w:tc>
        <w:tc>
          <w:tcPr>
            <w:tcW w:w="1661" w:type="dxa"/>
            <w:vAlign w:val="center"/>
          </w:tcPr>
          <w:p>
            <w:pPr>
              <w:spacing w:line="240" w:lineRule="exact"/>
              <w:ind w:firstLine="300"/>
              <w:rPr>
                <w:rFonts w:ascii="方正仿宋简体" w:hAnsi="方正仿宋简体" w:eastAsia="方正仿宋简体"/>
                <w:color w:val="auto"/>
                <w:kern w:val="0"/>
                <w:sz w:val="15"/>
                <w:szCs w:val="15"/>
              </w:rPr>
            </w:pPr>
          </w:p>
          <w:p>
            <w:pPr>
              <w:spacing w:line="24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人工晶状体</w:t>
            </w:r>
          </w:p>
        </w:tc>
        <w:tc>
          <w:tcPr>
            <w:tcW w:w="1550" w:type="dxa"/>
            <w:vAlign w:val="center"/>
          </w:tcPr>
          <w:p>
            <w:pPr>
              <w:spacing w:line="240" w:lineRule="exact"/>
              <w:ind w:firstLine="300"/>
              <w:rPr>
                <w:rFonts w:ascii="方正仿宋简体" w:hAnsi="方正仿宋简体" w:eastAsia="方正仿宋简体"/>
                <w:color w:val="auto"/>
                <w:kern w:val="0"/>
                <w:sz w:val="15"/>
                <w:szCs w:val="15"/>
              </w:rPr>
            </w:pPr>
          </w:p>
          <w:p>
            <w:pPr>
              <w:spacing w:line="240" w:lineRule="exact"/>
              <w:ind w:firstLine="0" w:firstLineChars="0"/>
              <w:rPr>
                <w:rFonts w:ascii="方正仿宋简体" w:hAnsi="方正仿宋简体" w:eastAsia="方正仿宋简体"/>
                <w:color w:val="auto"/>
                <w:kern w:val="0"/>
                <w:sz w:val="15"/>
                <w:szCs w:val="15"/>
              </w:rPr>
            </w:pPr>
          </w:p>
        </w:tc>
        <w:tc>
          <w:tcPr>
            <w:tcW w:w="2250" w:type="dxa"/>
            <w:vAlign w:val="center"/>
          </w:tcPr>
          <w:p>
            <w:pPr>
              <w:spacing w:line="240" w:lineRule="exact"/>
              <w:ind w:firstLine="0" w:firstLineChars="0"/>
              <w:rPr>
                <w:rFonts w:ascii="方正仿宋简体" w:hAnsi="方正仿宋简体" w:eastAsia="方正仿宋简体"/>
                <w:color w:val="auto"/>
                <w:kern w:val="0"/>
                <w:sz w:val="15"/>
                <w:szCs w:val="15"/>
              </w:rPr>
            </w:pPr>
            <w:r>
              <w:rPr>
                <w:rFonts w:hint="eastAsia" w:ascii="方正仿宋简体" w:hAnsi="方正仿宋简体" w:eastAsia="方正仿宋简体"/>
                <w:color w:val="auto"/>
                <w:kern w:val="0"/>
                <w:sz w:val="15"/>
                <w:szCs w:val="15"/>
              </w:rPr>
              <w:t>人工晶状体：</w:t>
            </w:r>
            <w:r>
              <w:rPr>
                <w:rFonts w:ascii="方正仿宋简体" w:hAnsi="方正仿宋简体" w:eastAsia="方正仿宋简体"/>
                <w:color w:val="auto"/>
                <w:kern w:val="0"/>
                <w:sz w:val="15"/>
                <w:szCs w:val="15"/>
              </w:rPr>
              <w:t>1600元/个</w:t>
            </w:r>
            <w:r>
              <w:rPr>
                <w:rFonts w:hint="eastAsia" w:ascii="方正仿宋简体" w:hAnsi="方正仿宋简体" w:eastAsia="方正仿宋简体"/>
                <w:color w:val="auto"/>
                <w:kern w:val="0"/>
                <w:sz w:val="15"/>
                <w:szCs w:val="15"/>
              </w:rPr>
              <w:t>（此价格已包含人工晶体植入器械的价格）</w:t>
            </w:r>
          </w:p>
        </w:tc>
        <w:tc>
          <w:tcPr>
            <w:tcW w:w="2075" w:type="dxa"/>
            <w:vAlign w:val="center"/>
          </w:tcPr>
          <w:p>
            <w:pPr>
              <w:spacing w:line="240" w:lineRule="exact"/>
              <w:ind w:firstLine="300"/>
              <w:rPr>
                <w:rFonts w:ascii="方正仿宋简体" w:hAnsi="方正仿宋简体" w:eastAsia="方正仿宋简体"/>
                <w:color w:val="auto"/>
                <w:kern w:val="0"/>
                <w:sz w:val="15"/>
                <w:szCs w:val="15"/>
              </w:rPr>
            </w:pPr>
          </w:p>
          <w:p>
            <w:pPr>
              <w:spacing w:line="240" w:lineRule="exact"/>
              <w:ind w:firstLine="300"/>
              <w:rPr>
                <w:rFonts w:ascii="方正仿宋简体" w:hAnsi="方正仿宋简体" w:eastAsia="方正仿宋简体"/>
                <w:color w:val="auto"/>
                <w:kern w:val="0"/>
                <w:sz w:val="15"/>
                <w:szCs w:val="15"/>
              </w:rPr>
            </w:pPr>
          </w:p>
          <w:p>
            <w:pPr>
              <w:spacing w:line="240" w:lineRule="exact"/>
              <w:ind w:firstLine="300"/>
              <w:rPr>
                <w:rFonts w:ascii="方正仿宋简体" w:hAnsi="方正仿宋简体" w:eastAsia="方正仿宋简体"/>
                <w:color w:val="auto"/>
                <w:kern w:val="0"/>
                <w:sz w:val="15"/>
                <w:szCs w:val="15"/>
              </w:rPr>
            </w:pPr>
          </w:p>
          <w:p>
            <w:pPr>
              <w:spacing w:line="240" w:lineRule="exact"/>
              <w:ind w:firstLine="0" w:firstLineChars="0"/>
              <w:rPr>
                <w:rFonts w:ascii="方正仿宋简体" w:hAnsi="方正仿宋简体" w:eastAsia="方正仿宋简体"/>
                <w:color w:val="auto"/>
                <w:kern w:val="0"/>
                <w:sz w:val="15"/>
                <w:szCs w:val="15"/>
              </w:rPr>
            </w:pPr>
          </w:p>
        </w:tc>
        <w:tc>
          <w:tcPr>
            <w:tcW w:w="2902" w:type="dxa"/>
            <w:vAlign w:val="center"/>
          </w:tcPr>
          <w:p>
            <w:pPr>
              <w:spacing w:line="200" w:lineRule="exact"/>
              <w:ind w:firstLine="0" w:firstLineChars="0"/>
              <w:rPr>
                <w:color w:val="auto"/>
                <w:sz w:val="18"/>
                <w:szCs w:val="18"/>
              </w:rPr>
            </w:pPr>
            <w:r>
              <w:rPr>
                <w:rFonts w:hint="eastAsia"/>
                <w:color w:val="auto"/>
                <w:sz w:val="18"/>
                <w:szCs w:val="18"/>
              </w:rPr>
              <w:t>请标注：预装或非预装。</w:t>
            </w:r>
          </w:p>
          <w:p>
            <w:pPr>
              <w:spacing w:line="240" w:lineRule="exact"/>
              <w:ind w:left="180" w:hanging="180" w:hangingChars="100"/>
              <w:rPr>
                <w:rFonts w:ascii="方正仿宋简体" w:hAnsi="方正仿宋简体" w:eastAsia="方正仿宋简体"/>
                <w:color w:val="auto"/>
                <w:kern w:val="0"/>
                <w:sz w:val="15"/>
                <w:szCs w:val="15"/>
              </w:rPr>
            </w:pPr>
            <w:r>
              <w:rPr>
                <w:color w:val="auto"/>
                <w:sz w:val="18"/>
                <w:szCs w:val="18"/>
              </w:rPr>
              <w:t>举例：</w:t>
            </w:r>
            <w:r>
              <w:rPr>
                <w:rFonts w:hint="eastAsia"/>
                <w:color w:val="auto"/>
                <w:sz w:val="18"/>
                <w:szCs w:val="18"/>
              </w:rPr>
              <w:t>***型号规格</w:t>
            </w:r>
            <w:r>
              <w:rPr>
                <w:color w:val="auto"/>
                <w:sz w:val="18"/>
                <w:szCs w:val="18"/>
              </w:rPr>
              <w:t>为非预装。</w:t>
            </w:r>
            <w:r>
              <w:rPr>
                <w:rFonts w:hint="eastAsia"/>
                <w:color w:val="auto"/>
                <w:sz w:val="18"/>
                <w:szCs w:val="18"/>
              </w:rPr>
              <w:t xml:space="preserve">  ***型号规格为预装。</w:t>
            </w:r>
          </w:p>
        </w:tc>
      </w:tr>
    </w:tbl>
    <w:p>
      <w:pPr>
        <w:spacing w:line="360" w:lineRule="exact"/>
        <w:ind w:firstLine="0" w:firstLineChars="0"/>
        <w:rPr>
          <w:rFonts w:ascii="仿宋_GB2312" w:eastAsia="仿宋_GB2312"/>
          <w:b/>
          <w:bCs/>
          <w:color w:val="auto"/>
          <w:sz w:val="21"/>
          <w:szCs w:val="21"/>
        </w:rPr>
      </w:pPr>
    </w:p>
    <w:p>
      <w:pPr>
        <w:spacing w:line="200" w:lineRule="exact"/>
        <w:ind w:left="2086" w:leftChars="415" w:hanging="841" w:hangingChars="400"/>
        <w:rPr>
          <w:rFonts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说明：1.上述表格为报价信息填报示例，请企业根据自身实际情况填报。同一注册证内存在多个型号规格或同类别同一注册证同时包含预装和非预装的，企业需标注具体型号规格或预装/非预装，但同类别同一注册证仅报一个价格；若报多个价格的，视为无效报价。</w:t>
      </w:r>
    </w:p>
    <w:p>
      <w:pPr>
        <w:numPr>
          <w:ilvl w:val="255"/>
          <w:numId w:val="0"/>
        </w:numPr>
        <w:spacing w:line="200" w:lineRule="exact"/>
        <w:ind w:firstLine="1890" w:firstLineChars="900"/>
        <w:rPr>
          <w:rFonts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2.申报企业均应以人民币（元）报价（小数点后保留2位）。</w:t>
      </w:r>
    </w:p>
    <w:p>
      <w:pPr>
        <w:pStyle w:val="2"/>
        <w:numPr>
          <w:ilvl w:val="255"/>
          <w:numId w:val="0"/>
        </w:numPr>
        <w:spacing w:line="200" w:lineRule="exact"/>
        <w:ind w:firstLine="1890" w:firstLineChars="900"/>
        <w:rPr>
          <w:rFonts w:hint="default" w:ascii="华文中宋" w:hAnsi="华文中宋" w:eastAsia="华文中宋" w:cs="华文中宋"/>
          <w:color w:val="auto"/>
          <w:sz w:val="21"/>
          <w:szCs w:val="21"/>
        </w:rPr>
      </w:pPr>
      <w:r>
        <w:rPr>
          <w:rFonts w:ascii="华文中宋" w:hAnsi="华文中宋" w:eastAsia="华文中宋" w:cs="华文中宋"/>
          <w:color w:val="auto"/>
          <w:sz w:val="21"/>
          <w:szCs w:val="21"/>
        </w:rPr>
        <w:t>3.类别（序号）是指附表1所列的类别以及对应类别中的序号。</w:t>
      </w:r>
    </w:p>
    <w:p>
      <w:pPr>
        <w:pStyle w:val="2"/>
        <w:numPr>
          <w:ilvl w:val="255"/>
          <w:numId w:val="0"/>
        </w:numPr>
        <w:spacing w:line="200" w:lineRule="exact"/>
        <w:ind w:firstLine="1890" w:firstLineChars="900"/>
        <w:rPr>
          <w:rFonts w:hint="default" w:ascii="华文中宋" w:hAnsi="华文中宋" w:eastAsia="华文中宋" w:cs="华文中宋"/>
          <w:color w:val="auto"/>
          <w:sz w:val="21"/>
          <w:szCs w:val="21"/>
        </w:rPr>
      </w:pPr>
      <w:r>
        <w:rPr>
          <w:rFonts w:ascii="华文中宋" w:hAnsi="华文中宋" w:eastAsia="华文中宋" w:cs="华文中宋"/>
          <w:color w:val="auto"/>
          <w:sz w:val="21"/>
          <w:szCs w:val="21"/>
        </w:rPr>
        <w:t>4.具体填写方式以报价通知为准。</w:t>
      </w:r>
    </w:p>
    <w:p>
      <w:pPr>
        <w:ind w:firstLine="0" w:firstLineChars="0"/>
        <w:jc w:val="center"/>
        <w:rPr>
          <w:rFonts w:ascii="黑体" w:hAnsi="黑体" w:eastAsia="黑体" w:cs="黑体"/>
          <w:b/>
          <w:bCs/>
          <w:color w:val="auto"/>
          <w:sz w:val="24"/>
        </w:rPr>
      </w:pPr>
      <w:r>
        <w:rPr>
          <w:rFonts w:hint="eastAsia" w:ascii="仿宋_GB2312" w:eastAsia="仿宋_GB2312"/>
          <w:color w:val="auto"/>
          <w:sz w:val="28"/>
          <w:szCs w:val="28"/>
        </w:rPr>
        <w:t xml:space="preserve">                 企业被授权人（签字）： </w:t>
      </w:r>
      <w:r>
        <w:rPr>
          <w:rFonts w:ascii="仿宋_GB2312" w:eastAsia="仿宋_GB2312"/>
          <w:color w:val="auto"/>
          <w:sz w:val="28"/>
          <w:szCs w:val="28"/>
        </w:rPr>
        <w:t xml:space="preserve">     </w:t>
      </w:r>
      <w:r>
        <w:rPr>
          <w:rFonts w:hint="eastAsia" w:ascii="仿宋_GB2312" w:eastAsia="仿宋_GB2312"/>
          <w:color w:val="auto"/>
          <w:sz w:val="28"/>
          <w:szCs w:val="28"/>
        </w:rPr>
        <w:t xml:space="preserve">   </w:t>
      </w:r>
      <w:r>
        <w:rPr>
          <w:rFonts w:ascii="仿宋_GB2312" w:eastAsia="仿宋_GB2312"/>
          <w:color w:val="auto"/>
          <w:sz w:val="28"/>
          <w:szCs w:val="28"/>
        </w:rPr>
        <w:t xml:space="preserve">       </w:t>
      </w:r>
      <w:r>
        <w:rPr>
          <w:rFonts w:hint="eastAsia" w:ascii="仿宋_GB2312" w:eastAsia="仿宋_GB2312"/>
          <w:color w:val="auto"/>
          <w:sz w:val="28"/>
          <w:szCs w:val="28"/>
        </w:rPr>
        <w:t>日  期：</w:t>
      </w:r>
      <w:r>
        <w:rPr>
          <w:rFonts w:ascii="仿宋_GB2312" w:eastAsia="仿宋_GB2312"/>
          <w:color w:val="auto"/>
          <w:sz w:val="28"/>
          <w:szCs w:val="28"/>
        </w:rPr>
        <w:t xml:space="preserve">  </w:t>
      </w:r>
    </w:p>
    <w:p>
      <w:pPr>
        <w:ind w:firstLine="4760" w:firstLineChars="1700"/>
        <w:rPr>
          <w:rFonts w:ascii="仿宋_GB2312" w:eastAsia="仿宋_GB2312"/>
          <w:color w:val="auto"/>
          <w:sz w:val="28"/>
          <w:szCs w:val="28"/>
        </w:rPr>
      </w:pPr>
      <w:r>
        <w:rPr>
          <w:rFonts w:ascii="仿宋_GB2312" w:eastAsia="仿宋_GB2312"/>
          <w:color w:val="auto"/>
          <w:sz w:val="28"/>
          <w:szCs w:val="28"/>
        </w:rPr>
        <w:t xml:space="preserve"> </w:t>
      </w:r>
    </w:p>
    <w:p>
      <w:pPr>
        <w:ind w:firstLine="0" w:firstLineChars="0"/>
        <w:jc w:val="left"/>
        <w:rPr>
          <w:color w:val="auto"/>
        </w:rPr>
        <w:sectPr>
          <w:pgSz w:w="16838" w:h="11906" w:orient="landscape"/>
          <w:pgMar w:top="1531" w:right="1871" w:bottom="1531" w:left="1871" w:header="850" w:footer="992" w:gutter="0"/>
          <w:pgNumType w:fmt="numberInDash"/>
          <w:cols w:space="720" w:num="1"/>
          <w:docGrid w:type="lines" w:linePitch="408" w:charSpace="0"/>
        </w:sectPr>
      </w:pPr>
      <w:bookmarkStart w:id="85" w:name="_Toc57277314"/>
    </w:p>
    <w:p>
      <w:pPr>
        <w:ind w:firstLine="0" w:firstLineChars="0"/>
        <w:jc w:val="left"/>
        <w:outlineLvl w:val="1"/>
        <w:rPr>
          <w:b/>
          <w:bCs/>
          <w:color w:val="auto"/>
        </w:rPr>
      </w:pPr>
      <w:bookmarkStart w:id="86" w:name="_Toc7939"/>
      <w:r>
        <w:rPr>
          <w:rFonts w:hint="eastAsia"/>
          <w:b/>
          <w:bCs/>
          <w:color w:val="auto"/>
        </w:rPr>
        <w:t>附件</w:t>
      </w:r>
      <w:r>
        <w:rPr>
          <w:b/>
          <w:bCs/>
          <w:color w:val="auto"/>
        </w:rPr>
        <w:t>5</w:t>
      </w:r>
      <w:r>
        <w:rPr>
          <w:rFonts w:hint="eastAsia"/>
          <w:b/>
          <w:bCs/>
          <w:color w:val="auto"/>
        </w:rPr>
        <w:t>：</w:t>
      </w:r>
      <w:bookmarkEnd w:id="85"/>
      <w:bookmarkEnd w:id="86"/>
    </w:p>
    <w:p>
      <w:pPr>
        <w:ind w:firstLine="600"/>
        <w:rPr>
          <w:rFonts w:ascii="仿宋" w:hAnsi="仿宋" w:cs="仿宋"/>
          <w:color w:val="auto"/>
        </w:rPr>
      </w:pPr>
    </w:p>
    <w:p>
      <w:pPr>
        <w:ind w:firstLine="600"/>
        <w:rPr>
          <w:rFonts w:ascii="仿宋" w:hAnsi="仿宋" w:cs="仿宋"/>
          <w:color w:val="auto"/>
        </w:rPr>
      </w:pPr>
      <w:r>
        <w:rPr>
          <w:rFonts w:hint="eastAsia" w:ascii="仿宋" w:hAnsi="仿宋" w:cs="仿宋"/>
          <w:color w:val="auto"/>
        </w:rPr>
        <w:t>合同编号：</w:t>
      </w:r>
    </w:p>
    <w:p>
      <w:pPr>
        <w:ind w:firstLine="600"/>
        <w:jc w:val="center"/>
        <w:rPr>
          <w:rFonts w:ascii="仿宋" w:hAnsi="仿宋" w:cs="仿宋"/>
          <w:color w:val="auto"/>
        </w:rPr>
      </w:pPr>
    </w:p>
    <w:p>
      <w:pPr>
        <w:spacing w:after="122" w:line="259" w:lineRule="auto"/>
        <w:ind w:left="10" w:firstLine="800"/>
        <w:jc w:val="center"/>
        <w:rPr>
          <w:rFonts w:ascii="方正小标宋_GBK" w:hAnsi="方正小标宋_GBK" w:eastAsia="方正小标宋_GBK" w:cs="方正小标宋_GBK"/>
          <w:color w:val="auto"/>
          <w:sz w:val="40"/>
        </w:rPr>
      </w:pPr>
      <w:r>
        <w:rPr>
          <w:rFonts w:hint="eastAsia" w:ascii="方正小标宋_GBK" w:hAnsi="方正小标宋_GBK" w:eastAsia="方正小标宋_GBK" w:cs="方正小标宋_GBK"/>
          <w:color w:val="auto"/>
          <w:sz w:val="40"/>
        </w:rPr>
        <w:t>广东省药品交易中心</w:t>
      </w:r>
    </w:p>
    <w:p>
      <w:pPr>
        <w:spacing w:after="122" w:line="259" w:lineRule="auto"/>
        <w:ind w:left="10" w:firstLine="800"/>
        <w:jc w:val="center"/>
        <w:rPr>
          <w:rFonts w:ascii="方正小标宋_GBK" w:hAnsi="方正小标宋_GBK" w:eastAsia="方正小标宋_GBK" w:cs="方正小标宋_GBK"/>
          <w:color w:val="auto"/>
          <w:sz w:val="40"/>
        </w:rPr>
      </w:pPr>
      <w:r>
        <w:rPr>
          <w:rFonts w:hint="eastAsia" w:ascii="方正小标宋_GBK" w:hAnsi="方正小标宋_GBK" w:eastAsia="方正小标宋_GBK" w:cs="方正小标宋_GBK"/>
          <w:color w:val="auto"/>
          <w:sz w:val="40"/>
        </w:rPr>
        <w:t>人工晶状体类医用耗材联盟地区集团带量采购</w:t>
      </w:r>
    </w:p>
    <w:p>
      <w:pPr>
        <w:spacing w:after="122" w:line="259" w:lineRule="auto"/>
        <w:ind w:left="10" w:firstLine="800"/>
        <w:jc w:val="center"/>
        <w:rPr>
          <w:rFonts w:ascii="方正小标宋_GBK" w:hAnsi="方正小标宋_GBK" w:eastAsia="方正小标宋_GBK" w:cs="方正小标宋_GBK"/>
          <w:color w:val="auto"/>
          <w:sz w:val="40"/>
        </w:rPr>
      </w:pPr>
      <w:r>
        <w:rPr>
          <w:rFonts w:hint="eastAsia" w:ascii="方正小标宋_GBK" w:hAnsi="方正小标宋_GBK" w:eastAsia="方正小标宋_GBK" w:cs="方正小标宋_GBK"/>
          <w:color w:val="auto"/>
          <w:sz w:val="40"/>
        </w:rPr>
        <w:t>购销三方合同</w:t>
      </w:r>
    </w:p>
    <w:p>
      <w:pPr>
        <w:spacing w:line="473" w:lineRule="auto"/>
        <w:ind w:left="11794" w:leftChars="198" w:hanging="11200" w:hangingChars="3500"/>
        <w:rPr>
          <w:rFonts w:ascii="方正小标宋_GBK" w:hAnsi="方正小标宋_GBK" w:eastAsia="方正小标宋_GBK" w:cs="方正小标宋_GBK"/>
          <w:color w:val="auto"/>
          <w:sz w:val="32"/>
          <w:szCs w:val="32"/>
        </w:rPr>
      </w:pPr>
    </w:p>
    <w:p>
      <w:pPr>
        <w:spacing w:line="473" w:lineRule="auto"/>
        <w:ind w:left="11094" w:leftChars="198" w:hanging="10500" w:hangingChars="3500"/>
        <w:rPr>
          <w:rFonts w:hint="eastAsia" w:ascii="仿宋_GB2312" w:hAnsi="仿宋" w:eastAsia="仿宋_GB2312" w:cs="仿宋"/>
          <w:color w:val="auto"/>
        </w:rPr>
      </w:pPr>
      <w:r>
        <w:rPr>
          <w:rFonts w:hint="eastAsia" w:ascii="仿宋_GB2312" w:hAnsi="仿宋" w:eastAsia="仿宋_GB2312" w:cs="仿宋"/>
          <w:color w:val="auto"/>
        </w:rPr>
        <w:t xml:space="preserve">交收地址：中国广东省*市*区*路                   </w:t>
      </w:r>
    </w:p>
    <w:p>
      <w:pPr>
        <w:spacing w:line="473" w:lineRule="auto"/>
        <w:ind w:left="11094" w:leftChars="198" w:hanging="10500" w:hangingChars="3500"/>
        <w:rPr>
          <w:rFonts w:hint="eastAsia" w:ascii="仿宋_GB2312" w:hAnsi="仿宋" w:eastAsia="仿宋_GB2312" w:cs="仿宋"/>
          <w:color w:val="auto"/>
        </w:rPr>
      </w:pPr>
      <w:r>
        <w:rPr>
          <w:rFonts w:hint="eastAsia" w:ascii="仿宋_GB2312" w:hAnsi="仿宋" w:eastAsia="仿宋_GB2312" w:cs="仿宋"/>
          <w:color w:val="auto"/>
        </w:rPr>
        <w:t>生效时间： 20 * 年 * 月* 日</w:t>
      </w:r>
    </w:p>
    <w:p>
      <w:pPr>
        <w:spacing w:line="473" w:lineRule="auto"/>
        <w:ind w:left="11094" w:leftChars="198" w:hanging="10500" w:hangingChars="3500"/>
        <w:rPr>
          <w:rFonts w:hint="eastAsia" w:ascii="仿宋_GB2312" w:hAnsi="仿宋" w:eastAsia="仿宋_GB2312" w:cs="仿宋"/>
          <w:color w:val="auto"/>
        </w:rPr>
      </w:pPr>
      <w:r>
        <w:rPr>
          <w:rFonts w:hint="eastAsia" w:ascii="仿宋_GB2312" w:hAnsi="仿宋" w:eastAsia="仿宋_GB2312" w:cs="仿宋"/>
          <w:color w:val="auto"/>
        </w:rPr>
        <w:t>有效期：20 * 年 * 月* 日至20 * 年 * 月* 日</w:t>
      </w:r>
    </w:p>
    <w:p>
      <w:pPr>
        <w:spacing w:line="473" w:lineRule="auto"/>
        <w:ind w:left="11094" w:leftChars="198" w:hanging="10500" w:hangingChars="3500"/>
        <w:rPr>
          <w:rFonts w:hint="eastAsia" w:ascii="仿宋_GB2312" w:hAnsi="仿宋" w:eastAsia="仿宋_GB2312" w:cs="仿宋"/>
          <w:color w:val="auto"/>
        </w:rPr>
      </w:pPr>
    </w:p>
    <w:p>
      <w:pPr>
        <w:spacing w:line="473" w:lineRule="auto"/>
        <w:ind w:left="291" w:leftChars="97" w:firstLine="285" w:firstLineChars="95"/>
        <w:rPr>
          <w:rFonts w:hint="eastAsia" w:ascii="仿宋_GB2312" w:hAnsi="仿宋" w:eastAsia="仿宋_GB2312" w:cs="仿宋"/>
          <w:color w:val="auto"/>
        </w:rPr>
      </w:pPr>
      <w:r>
        <w:rPr>
          <w:rFonts w:hint="eastAsia" w:ascii="仿宋_GB2312" w:hAnsi="仿宋" w:eastAsia="仿宋_GB2312" w:cs="仿宋"/>
          <w:color w:val="auto"/>
        </w:rPr>
        <w:t>甲方(医疗机构)：</w:t>
      </w:r>
    </w:p>
    <w:p>
      <w:pPr>
        <w:spacing w:line="473" w:lineRule="auto"/>
        <w:ind w:left="291" w:leftChars="97" w:firstLine="285" w:firstLineChars="95"/>
        <w:rPr>
          <w:rFonts w:hint="eastAsia" w:ascii="仿宋_GB2312" w:hAnsi="仿宋" w:eastAsia="仿宋_GB2312" w:cs="仿宋"/>
          <w:color w:val="auto"/>
        </w:rPr>
      </w:pPr>
      <w:r>
        <w:rPr>
          <w:rFonts w:hint="eastAsia" w:ascii="仿宋_GB2312" w:hAnsi="仿宋" w:eastAsia="仿宋_GB2312" w:cs="仿宋"/>
          <w:color w:val="auto"/>
        </w:rPr>
        <w:t>乙方(生产企业)：</w:t>
      </w:r>
    </w:p>
    <w:p>
      <w:pPr>
        <w:spacing w:after="194"/>
        <w:ind w:left="291" w:leftChars="97" w:firstLine="285" w:firstLineChars="95"/>
        <w:rPr>
          <w:rFonts w:hint="eastAsia" w:ascii="仿宋_GB2312" w:hAnsi="仿宋" w:eastAsia="仿宋_GB2312" w:cs="仿宋"/>
          <w:color w:val="auto"/>
        </w:rPr>
      </w:pPr>
      <w:r>
        <w:rPr>
          <w:rFonts w:hint="eastAsia" w:ascii="仿宋_GB2312" w:hAnsi="仿宋" w:eastAsia="仿宋_GB2312" w:cs="仿宋"/>
          <w:color w:val="auto"/>
        </w:rPr>
        <w:t>丙方(配送企业)：</w:t>
      </w:r>
    </w:p>
    <w:p>
      <w:pPr>
        <w:spacing w:after="194"/>
        <w:ind w:left="5" w:firstLine="600"/>
        <w:rPr>
          <w:rFonts w:hint="eastAsia" w:ascii="仿宋_GB2312" w:hAnsi="仿宋" w:eastAsia="仿宋_GB2312" w:cs="仿宋"/>
          <w:color w:val="auto"/>
        </w:rPr>
      </w:pPr>
    </w:p>
    <w:p>
      <w:pPr>
        <w:autoSpaceDE w:val="0"/>
        <w:autoSpaceDN w:val="0"/>
        <w:adjustRightInd w:val="0"/>
        <w:spacing w:line="360" w:lineRule="auto"/>
        <w:ind w:firstLine="600"/>
        <w:rPr>
          <w:rFonts w:hint="eastAsia" w:ascii="仿宋_GB2312" w:hAnsi="仿宋" w:eastAsia="仿宋_GB2312" w:cs="仿宋"/>
          <w:color w:val="auto"/>
        </w:rPr>
      </w:pPr>
    </w:p>
    <w:p>
      <w:pPr>
        <w:autoSpaceDE w:val="0"/>
        <w:autoSpaceDN w:val="0"/>
        <w:adjustRightInd w:val="0"/>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根据中华人民共和国合同法医疗器械监督管理条例医疗器械生产监督管理办法医疗器械经营监督管理办法等相关法律法规及</w:t>
      </w:r>
      <w:bookmarkStart w:id="87" w:name="_Hlk57205469"/>
      <w:r>
        <w:rPr>
          <w:rFonts w:hint="eastAsia" w:ascii="仿宋_GB2312" w:hAnsi="仿宋" w:eastAsia="仿宋_GB2312" w:cs="仿宋"/>
          <w:color w:val="auto"/>
        </w:rPr>
        <w:t>人工晶状体类医用耗材联盟地区集团带量采购</w:t>
      </w:r>
      <w:bookmarkEnd w:id="87"/>
      <w:r>
        <w:rPr>
          <w:rFonts w:hint="eastAsia" w:ascii="仿宋_GB2312" w:hAnsi="仿宋" w:eastAsia="仿宋_GB2312" w:cs="仿宋"/>
          <w:color w:val="auto"/>
        </w:rPr>
        <w:t>文件（采购文件编号：GDYJHCCG202001）规定，为确保耗材网上交易的顺利进行，明确各方的权利和义务，现甲、乙、丙三方在平等、自愿、诚信的基础上，特订立本合同。</w:t>
      </w:r>
    </w:p>
    <w:p>
      <w:pPr>
        <w:spacing w:line="360" w:lineRule="auto"/>
        <w:ind w:left="10" w:firstLine="600"/>
        <w:rPr>
          <w:rFonts w:hint="eastAsia" w:ascii="仿宋_GB2312" w:hAnsi="仿宋" w:eastAsia="仿宋_GB2312" w:cs="仿宋"/>
          <w:color w:val="auto"/>
        </w:rPr>
      </w:pPr>
      <w:r>
        <w:rPr>
          <w:rFonts w:hint="eastAsia" w:ascii="仿宋_GB2312" w:hAnsi="仿宋" w:eastAsia="仿宋_GB2312" w:cs="仿宋"/>
          <w:color w:val="auto"/>
        </w:rPr>
        <w:t xml:space="preserve"> </w:t>
      </w:r>
    </w:p>
    <w:p>
      <w:pPr>
        <w:spacing w:line="360" w:lineRule="auto"/>
        <w:ind w:firstLine="602"/>
        <w:rPr>
          <w:rFonts w:hint="eastAsia" w:ascii="楷体_GB2312" w:hAnsi="仿宋" w:eastAsia="楷体_GB2312" w:cs="仿宋"/>
          <w:b/>
          <w:bCs/>
          <w:color w:val="auto"/>
        </w:rPr>
      </w:pPr>
      <w:r>
        <w:rPr>
          <w:rFonts w:hint="eastAsia" w:ascii="楷体_GB2312" w:hAnsi="仿宋" w:eastAsia="楷体_GB2312" w:cs="仿宋"/>
          <w:b/>
          <w:bCs/>
          <w:color w:val="auto"/>
        </w:rPr>
        <w:t>第一条 三方关系</w:t>
      </w:r>
    </w:p>
    <w:p>
      <w:pPr>
        <w:autoSpaceDE w:val="0"/>
        <w:autoSpaceDN w:val="0"/>
        <w:adjustRightInd w:val="0"/>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1.甲方为参与人工晶状体类医用耗材联盟地区集团带量采购（以下简称</w:t>
      </w:r>
      <w:r>
        <w:rPr>
          <w:rFonts w:hint="eastAsia" w:ascii="仿宋_GB2312" w:eastAsia="仿宋_GB2312"/>
          <w:color w:val="auto"/>
          <w:szCs w:val="30"/>
        </w:rPr>
        <w:t>人工晶状体联盟带量采购</w:t>
      </w:r>
      <w:r>
        <w:rPr>
          <w:rFonts w:hint="eastAsia" w:ascii="仿宋_GB2312" w:hAnsi="仿宋" w:eastAsia="仿宋_GB2312" w:cs="仿宋"/>
          <w:color w:val="auto"/>
        </w:rPr>
        <w:t>）的医疗机构，乙方为联盟地区人工晶状体带量采购中选耗材的生产企业，丙方为乙方委托的联盟地区人工晶状体带量采购中选耗材的配送企业。</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2.在本合同有效期内，三方之间的耗材购销行为以及因此而产生的其他关系均受本合同约束。</w:t>
      </w:r>
    </w:p>
    <w:p>
      <w:pPr>
        <w:spacing w:line="360" w:lineRule="auto"/>
        <w:ind w:firstLine="602"/>
        <w:rPr>
          <w:rFonts w:hint="eastAsia" w:ascii="仿宋_GB2312" w:hAnsi="仿宋" w:eastAsia="仿宋_GB2312" w:cs="仿宋"/>
          <w:b/>
          <w:bCs/>
          <w:color w:val="auto"/>
        </w:rPr>
      </w:pPr>
    </w:p>
    <w:p>
      <w:pPr>
        <w:numPr>
          <w:ilvl w:val="255"/>
          <w:numId w:val="0"/>
        </w:numPr>
        <w:spacing w:line="360" w:lineRule="auto"/>
        <w:ind w:left="10" w:firstLine="602" w:firstLineChars="200"/>
        <w:rPr>
          <w:rFonts w:hint="eastAsia" w:ascii="楷体_GB2312" w:hAnsi="仿宋" w:eastAsia="楷体_GB2312" w:cs="仿宋"/>
          <w:b/>
          <w:bCs/>
          <w:color w:val="auto"/>
        </w:rPr>
      </w:pPr>
      <w:r>
        <w:rPr>
          <w:rFonts w:hint="eastAsia" w:ascii="楷体_GB2312" w:hAnsi="仿宋" w:eastAsia="楷体_GB2312" w:cs="仿宋"/>
          <w:b/>
          <w:bCs/>
          <w:color w:val="auto"/>
        </w:rPr>
        <w:t>第二条 合同标的</w:t>
      </w:r>
    </w:p>
    <w:p>
      <w:pPr>
        <w:spacing w:line="360" w:lineRule="auto"/>
        <w:ind w:left="5" w:firstLine="600"/>
        <w:rPr>
          <w:rFonts w:hint="eastAsia" w:ascii="仿宋_GB2312" w:hAnsi="仿宋" w:eastAsia="仿宋_GB2312" w:cs="仿宋"/>
          <w:color w:val="auto"/>
        </w:rPr>
      </w:pPr>
      <w:r>
        <w:rPr>
          <w:rFonts w:hint="eastAsia" w:ascii="仿宋_GB2312" w:hAnsi="仿宋" w:eastAsia="仿宋_GB2312" w:cs="仿宋"/>
          <w:color w:val="auto"/>
        </w:rPr>
        <w:t>中选耗材的名称、注册证、规格、包装规格、中选价格、约定采购量、生产企业等见本合同附件之中选耗材采购明细表。</w:t>
      </w:r>
    </w:p>
    <w:p>
      <w:pPr>
        <w:spacing w:line="360" w:lineRule="auto"/>
        <w:ind w:left="5" w:firstLine="600"/>
        <w:rPr>
          <w:rFonts w:hint="eastAsia" w:ascii="仿宋_GB2312" w:hAnsi="仿宋" w:eastAsia="仿宋_GB2312" w:cs="仿宋"/>
          <w:color w:val="auto"/>
        </w:rPr>
      </w:pPr>
    </w:p>
    <w:p>
      <w:pPr>
        <w:numPr>
          <w:ilvl w:val="255"/>
          <w:numId w:val="0"/>
        </w:numPr>
        <w:spacing w:line="360" w:lineRule="auto"/>
        <w:ind w:left="10" w:firstLine="602" w:firstLineChars="200"/>
        <w:rPr>
          <w:rFonts w:hint="eastAsia" w:ascii="楷体_GB2312" w:hAnsi="仿宋" w:eastAsia="楷体_GB2312" w:cs="仿宋"/>
          <w:b/>
          <w:bCs/>
          <w:color w:val="auto"/>
        </w:rPr>
      </w:pPr>
      <w:r>
        <w:rPr>
          <w:rFonts w:hint="eastAsia" w:ascii="楷体_GB2312" w:hAnsi="仿宋" w:eastAsia="楷体_GB2312" w:cs="仿宋"/>
          <w:b/>
          <w:bCs/>
          <w:color w:val="auto"/>
        </w:rPr>
        <w:t>第三条 资质</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1.乙方为合法的耗材生产企业，且具备法定的履行本合同的能力，乙方应当在签订本合同后的 3日内向丙方提供如下加盖有乙方公章的材料复印件：</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（1）营业执照；</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（2）耗材生产许可证。</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2.丙方为合法的耗材配送企业，且具备法定的履行本合同的能力，丙方应当在签订本合同后的 3日内向甲方、乙方提供如下加盖有丙方公章的材料复印件：</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（1）营业执照；</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（2）耗材经营许可证。</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3.乙方、丙方中任何一方未提供上述材料的，本合同不得继续履行。</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4.在本合同履行期间，如遇乙、丙双方上述证书换发，双方应在证书换发后的 10 个工作日内向对方以及甲方更新材料。</w:t>
      </w:r>
    </w:p>
    <w:p>
      <w:pPr>
        <w:spacing w:line="360" w:lineRule="auto"/>
        <w:ind w:firstLine="600"/>
        <w:rPr>
          <w:rFonts w:hint="eastAsia" w:ascii="仿宋_GB2312" w:hAnsi="仿宋" w:eastAsia="仿宋_GB2312" w:cs="仿宋"/>
          <w:color w:val="auto"/>
        </w:rPr>
      </w:pPr>
    </w:p>
    <w:p>
      <w:pPr>
        <w:numPr>
          <w:ilvl w:val="255"/>
          <w:numId w:val="0"/>
        </w:numPr>
        <w:spacing w:line="360" w:lineRule="auto"/>
        <w:ind w:left="10" w:firstLine="602" w:firstLineChars="200"/>
        <w:rPr>
          <w:rFonts w:hint="eastAsia" w:ascii="楷体_GB2312" w:hAnsi="仿宋" w:eastAsia="楷体_GB2312" w:cs="仿宋"/>
          <w:b/>
          <w:bCs/>
          <w:color w:val="auto"/>
        </w:rPr>
      </w:pPr>
      <w:r>
        <w:rPr>
          <w:rFonts w:hint="eastAsia" w:ascii="楷体_GB2312" w:hAnsi="仿宋" w:eastAsia="楷体_GB2312" w:cs="仿宋"/>
          <w:b/>
          <w:bCs/>
          <w:color w:val="auto"/>
        </w:rPr>
        <w:t>第四条 交易方式</w:t>
      </w:r>
    </w:p>
    <w:p>
      <w:pPr>
        <w:autoSpaceDE w:val="0"/>
        <w:autoSpaceDN w:val="0"/>
        <w:adjustRightInd w:val="0"/>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甲方、乙方、丙方对本合同所列中选耗材通过</w:t>
      </w:r>
      <w:r>
        <w:rPr>
          <w:rFonts w:hint="eastAsia" w:ascii="仿宋_GB2312" w:hAnsi="仿宋" w:eastAsia="仿宋_GB2312" w:cs="仿宋"/>
          <w:color w:val="auto"/>
          <w:u w:val="single"/>
        </w:rPr>
        <w:t xml:space="preserve">    （</w:t>
      </w:r>
      <w:r>
        <w:rPr>
          <w:rFonts w:hint="eastAsia" w:ascii="仿宋_GB2312" w:hAnsi="仿宋" w:eastAsia="仿宋_GB2312" w:cs="仿宋"/>
          <w:color w:val="auto"/>
        </w:rPr>
        <w:t>省/广州/深圳）平台进行线上采购。</w:t>
      </w:r>
    </w:p>
    <w:p>
      <w:pPr>
        <w:spacing w:line="360" w:lineRule="auto"/>
        <w:ind w:left="10" w:firstLine="600"/>
        <w:rPr>
          <w:rFonts w:hint="eastAsia" w:ascii="仿宋_GB2312" w:hAnsi="仿宋" w:eastAsia="仿宋_GB2312" w:cs="仿宋"/>
          <w:color w:val="auto"/>
        </w:rPr>
      </w:pPr>
      <w:r>
        <w:rPr>
          <w:rFonts w:hint="eastAsia" w:ascii="仿宋_GB2312" w:hAnsi="仿宋" w:eastAsia="仿宋_GB2312" w:cs="仿宋"/>
          <w:color w:val="auto"/>
        </w:rPr>
        <w:t xml:space="preserve">  </w:t>
      </w:r>
    </w:p>
    <w:p>
      <w:pPr>
        <w:numPr>
          <w:ilvl w:val="255"/>
          <w:numId w:val="0"/>
        </w:numPr>
        <w:spacing w:line="360" w:lineRule="auto"/>
        <w:ind w:left="10" w:firstLine="602" w:firstLineChars="200"/>
        <w:rPr>
          <w:rFonts w:hint="eastAsia" w:ascii="楷体_GB2312" w:hAnsi="仿宋" w:eastAsia="楷体_GB2312" w:cs="仿宋"/>
          <w:b/>
          <w:bCs/>
          <w:color w:val="auto"/>
        </w:rPr>
      </w:pPr>
      <w:r>
        <w:rPr>
          <w:rFonts w:hint="eastAsia" w:ascii="楷体_GB2312" w:hAnsi="仿宋" w:eastAsia="楷体_GB2312" w:cs="仿宋"/>
          <w:b/>
          <w:bCs/>
          <w:color w:val="auto"/>
        </w:rPr>
        <w:t>第五条 耗材质量、批件与有效期</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1.乙方供应的中选耗材应符合中选耗材生产国与中华人民共和国国家耗材质量标准和有关质量要求，并与投标时承诺的质量相一致，以确保耗材安全有效。耗材的包装、标识、标签、说明书等应符合国家相关规定，并具备国家管理部门的相关批件。</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2.乙方、丙方应向甲方提供其合法的有效证件及所供中选耗材的注册证或进口注册证、质量标准等相关文件。</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3.各方对耗材质量存在争议时，应送甲方所在地药检部门检验，同时报告所在地医保部门。如送检耗材存在质量问题的，检验费用乙方承担，甲方有权据此单方终止该中选耗材购销合同的履行，同时报告所在地医保、药监部门，按广东省医疗保障局关于做好药品和医用耗材采购工作的指导意见（粤医保规〔2020〕2号）和人工晶状体医用耗材联盟地区集团带量采购文件相关条款处理；如送检耗材无质量问题的，合同继续履行，检验费用由甲方承担。</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4.甲、乙、丙三方按各自责任范围承担耗材储存及质量管理责任：</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（1）甲方对已购进的中选耗材应妥善储存和管理，如因甲方库存条件不符合耗材正常储存造成的耗材质量问题，由甲方承担全部责任。</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（2）丙方对已购进的中选耗材应妥善储存和管理，如因丙方库存条件不符合耗材正常储存造成的耗材质量问题，由丙方承担全部责任。</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（3）除上述原因外的耗材质量问题造成的一切损失及第三方责任，由乙方和丙方连带承担全部责任。有关乙方和丙方之间内部责任问题按双方约定。</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5.前述中选耗材检验报告应当随货提供。</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6.乙方确保其每次交付给丙方的中选耗材时，供货中选耗材的剩余有效期符合如下条件：</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（1）中选耗材有效期为一年的，剩余有效期至少为九个月；</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（2）中选耗材有效期为一年半至两年的，剩余有效期至少为十二个月；</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（3）中选耗材有效期超过二年的，剩余有效期至少为十五个月。</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如遇特殊情况，甲、乙、丙三方可另行通过补充协议的方式约定剩余有效期的长短。在中选耗材发生货源紧张的状况下，乙方应优先满足本合同的需求，避免脱销。</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7.如乙方供货中选耗材为首营品种耗材的，乙方有责任在交货前向丙方提供完整、准确的耗材首营资料。</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8.丙方配送到甲方的耗材，剩余有效期不得少于6个月。丙方可以拒收乙方超出订货协议数量的货物。特殊品种甲、乙、丙三方另行协商。</w:t>
      </w:r>
    </w:p>
    <w:p>
      <w:pPr>
        <w:numPr>
          <w:ilvl w:val="255"/>
          <w:numId w:val="0"/>
        </w:numPr>
        <w:spacing w:line="360" w:lineRule="auto"/>
        <w:ind w:left="20" w:hanging="10"/>
        <w:rPr>
          <w:rFonts w:hint="eastAsia" w:ascii="仿宋_GB2312" w:hAnsi="仿宋" w:eastAsia="仿宋_GB2312" w:cs="仿宋"/>
          <w:color w:val="auto"/>
        </w:rPr>
      </w:pPr>
    </w:p>
    <w:p>
      <w:pPr>
        <w:numPr>
          <w:ilvl w:val="255"/>
          <w:numId w:val="0"/>
        </w:numPr>
        <w:spacing w:line="360" w:lineRule="auto"/>
        <w:ind w:left="10" w:firstLine="602" w:firstLineChars="200"/>
        <w:rPr>
          <w:rFonts w:hint="eastAsia" w:ascii="楷体_GB2312" w:hAnsi="仿宋" w:eastAsia="楷体_GB2312" w:cs="仿宋"/>
          <w:b/>
          <w:bCs/>
          <w:color w:val="auto"/>
        </w:rPr>
      </w:pPr>
      <w:r>
        <w:rPr>
          <w:rFonts w:hint="eastAsia" w:ascii="楷体_GB2312" w:hAnsi="仿宋" w:eastAsia="楷体_GB2312" w:cs="仿宋"/>
          <w:b/>
          <w:bCs/>
          <w:color w:val="auto"/>
        </w:rPr>
        <w:t>第六条 订货与运送交付</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1.本合同签订后，乙方应按约定采购量组织生产，保证按本合同约定及时足量供应中选耗材。</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2.甲方在乙方、丙方无违约行为的前提下，必须足量采购本合同附件所列的中选耗材，确保在合同有效期内完成约定采购量。</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3.乙方保证中选耗材包装符合医疗器械监督管理条例及国家各级监督管理机构颁布的法规规章及货物运输要求。</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4.丙方保证以符合中选耗材特性的物流配送方式进行运输，并就运输过程中因包装或运输不善、配送迟延等原因导致中选耗材损坏、变质、短缺或剩余有效期不符等承担全部责任。</w:t>
      </w:r>
    </w:p>
    <w:p>
      <w:pPr>
        <w:spacing w:line="360" w:lineRule="auto"/>
        <w:ind w:firstLine="600"/>
        <w:rPr>
          <w:rFonts w:hint="eastAsia" w:ascii="仿宋_GB2312" w:hAnsi="仿宋" w:eastAsia="仿宋_GB2312" w:cs="仿宋"/>
          <w:color w:val="auto"/>
        </w:rPr>
      </w:pPr>
      <w:bookmarkStart w:id="88" w:name="_Hlk48139721"/>
      <w:r>
        <w:rPr>
          <w:rFonts w:hint="eastAsia" w:ascii="仿宋_GB2312" w:hAnsi="仿宋" w:eastAsia="仿宋_GB2312" w:cs="仿宋"/>
          <w:color w:val="auto"/>
        </w:rPr>
        <w:t>5.乙方应按乙、丙双方约定的运输方式、期限和交货地点向丙方交付产品。</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6.乙、丙双方确认供货事项后，乙方如期供货但供货中选耗材种类不符或有短缺，丙方有权拒收。</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7.丙方可委托第三方物流将中选耗材托运至甲方指定的收货地点，在此种情况下运输中发生的一切费用，包括但不限于中转费、运输费、保险费及卸货费等均由丙方承担。</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8.中选耗材到达丙方仓库或丙方收货地点交付之前的风险由乙方承担，到达目的地经验收交付后的风险由丙方承担。</w:t>
      </w:r>
    </w:p>
    <w:bookmarkEnd w:id="88"/>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9.甲方通过交易平台发送的订单，丙方应在12小时内响应，24小时内配送到位，最长不超过48小时；偏远地区可适当放宽配送到位时间，原则上72小时内必须配送到位。</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10.丙方配送中选耗材的品种、剂型、数量等必须严格按照甲方发送的订单执行，同时应提供同批号耗材的检验报告书。</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11.乙方为中选耗材质量与供应的第一责任人，对丙方的配送供货行为负责，并承担连带责任。</w:t>
      </w:r>
    </w:p>
    <w:p>
      <w:pPr>
        <w:numPr>
          <w:ilvl w:val="255"/>
          <w:numId w:val="0"/>
        </w:numPr>
        <w:spacing w:line="360" w:lineRule="auto"/>
        <w:ind w:firstLine="600" w:firstLineChars="200"/>
        <w:rPr>
          <w:rFonts w:hint="eastAsia" w:ascii="仿宋_GB2312" w:hAnsi="仿宋" w:eastAsia="仿宋_GB2312" w:cs="仿宋"/>
          <w:color w:val="auto"/>
        </w:rPr>
      </w:pPr>
      <w:bookmarkStart w:id="89" w:name="_Hlk48139743"/>
      <w:r>
        <w:rPr>
          <w:rFonts w:hint="eastAsia" w:ascii="仿宋_GB2312" w:hAnsi="仿宋" w:eastAsia="仿宋_GB2312" w:cs="仿宋"/>
          <w:color w:val="auto"/>
        </w:rPr>
        <w:t>12.除非对包装另有规定，丙方配送的全部耗材必须按标准保护措施进行包装，以防止耗材在转运中损坏或变质，确保耗材安全无损运抵指定现场，否则其所造成的一切损失均由乙、丙双方协商负责。</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13.每一个包装箱内必须附一份详细装箱单。包装、标记和包装箱内外的单据应符合协议的特殊要求，包括甲方后来提出的特殊要求。</w:t>
      </w:r>
    </w:p>
    <w:bookmarkEnd w:id="89"/>
    <w:p>
      <w:pPr>
        <w:spacing w:line="360" w:lineRule="auto"/>
        <w:ind w:left="10" w:firstLine="600"/>
        <w:rPr>
          <w:rFonts w:hint="eastAsia" w:ascii="仿宋_GB2312" w:hAnsi="仿宋" w:eastAsia="仿宋_GB2312" w:cs="仿宋"/>
          <w:color w:val="auto"/>
        </w:rPr>
      </w:pPr>
      <w:r>
        <w:rPr>
          <w:rFonts w:hint="eastAsia" w:ascii="仿宋_GB2312" w:hAnsi="仿宋" w:eastAsia="仿宋_GB2312" w:cs="仿宋"/>
          <w:color w:val="auto"/>
        </w:rPr>
        <w:t xml:space="preserve"> </w:t>
      </w:r>
    </w:p>
    <w:p>
      <w:pPr>
        <w:numPr>
          <w:ilvl w:val="255"/>
          <w:numId w:val="0"/>
        </w:numPr>
        <w:spacing w:line="360" w:lineRule="auto"/>
        <w:ind w:left="10" w:firstLine="602" w:firstLineChars="200"/>
        <w:rPr>
          <w:rFonts w:hint="eastAsia" w:ascii="楷体_GB2312" w:hAnsi="仿宋" w:eastAsia="楷体_GB2312" w:cs="仿宋"/>
          <w:b/>
          <w:bCs/>
          <w:color w:val="auto"/>
        </w:rPr>
      </w:pPr>
      <w:r>
        <w:rPr>
          <w:rFonts w:hint="eastAsia" w:ascii="楷体_GB2312" w:hAnsi="仿宋" w:eastAsia="楷体_GB2312" w:cs="仿宋"/>
          <w:b/>
          <w:bCs/>
          <w:color w:val="auto"/>
        </w:rPr>
        <w:t>第七条 耗材验收</w:t>
      </w:r>
    </w:p>
    <w:p>
      <w:pPr>
        <w:numPr>
          <w:ilvl w:val="255"/>
          <w:numId w:val="0"/>
        </w:numPr>
        <w:spacing w:line="360" w:lineRule="auto"/>
        <w:ind w:firstLine="600" w:firstLineChars="200"/>
        <w:rPr>
          <w:rFonts w:hint="eastAsia" w:ascii="仿宋_GB2312" w:hAnsi="仿宋" w:eastAsia="仿宋_GB2312" w:cs="仿宋"/>
          <w:color w:val="auto"/>
        </w:rPr>
      </w:pPr>
      <w:bookmarkStart w:id="90" w:name="_Hlk48139856"/>
      <w:r>
        <w:rPr>
          <w:rFonts w:hint="eastAsia" w:ascii="仿宋_GB2312" w:hAnsi="仿宋" w:eastAsia="仿宋_GB2312" w:cs="仿宋"/>
          <w:color w:val="auto"/>
        </w:rPr>
        <w:t>1.中选耗材交付时，乙方应货票同行，并严格按照法定的运输管理要求及耗材储存、包装标准等将中选耗材按时发运给丙方，丙方收到乙方供货的中选耗材时，应当场清点产品的整体整箱外包装（即大件包装）是否完好牢固，乙方应派人协助丙方验收。乙方未派人协助丙方验收，视为乙方确认丙方可独立验收。丙方在接收产品时，发现短少、破损、污染、异形等情形，或有其他不符合法律法规规定的情形，有权拒绝接收，乙方应及时更换被拒绝的中选耗材，并承担由此对丙方造成的损失。</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2.中选耗材入丙方库后，丙方发现其中中小包装短少、破损、污染、异形等情形，或有其他不符合法律法规规定的情形，丙方应当及时通知乙方（并附情况说明及补货、退货或换货的书面要求现场照片）。乙方在接到丙方书面要求后的 15 日内应当按丙方的要求补货、退货或换货，由此产生的一切风险和费用由乙方承担。丙方发现同一批供货中的中小包装短少、破损、污染、异形等情况超过总量的 5%的，有权要求乙方就该批供货整体退货或换货。</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3.即使乙方的中选耗材通过了丙方的验收，仍不能排除乙方供货中选耗材存在质量缺陷的可能。在发生耗材质量纠纷时，乙方不能以“已通过验收”作为中选耗材不存在安全、质量瑕疵的抗辩理由。</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4.丙方应当在配送中选耗材予甲方的同时，在交易系统按要求进行相应的操作及上传相应的文件如出库单、发票等；自丙方在系统操作确认发货之时起，甲方须在验收耗材合格后的七个工作日内在交易系统进行收货确认，甲方未在上述时段内确认收货的，系统将自动确认收货。</w:t>
      </w:r>
    </w:p>
    <w:bookmarkEnd w:id="90"/>
    <w:p>
      <w:pPr>
        <w:spacing w:line="360" w:lineRule="auto"/>
        <w:ind w:left="291" w:leftChars="97" w:firstLine="286" w:firstLineChars="95"/>
        <w:rPr>
          <w:rFonts w:hint="eastAsia" w:ascii="仿宋_GB2312" w:hAnsi="仿宋" w:eastAsia="仿宋_GB2312" w:cs="仿宋"/>
          <w:b/>
          <w:bCs/>
          <w:color w:val="auto"/>
        </w:rPr>
      </w:pPr>
    </w:p>
    <w:p>
      <w:pPr>
        <w:numPr>
          <w:ilvl w:val="255"/>
          <w:numId w:val="0"/>
        </w:numPr>
        <w:spacing w:line="360" w:lineRule="auto"/>
        <w:ind w:left="10" w:firstLine="602" w:firstLineChars="200"/>
        <w:rPr>
          <w:rFonts w:hint="eastAsia" w:ascii="楷体_GB2312" w:hAnsi="仿宋" w:eastAsia="楷体_GB2312" w:cs="仿宋"/>
          <w:b/>
          <w:bCs/>
          <w:color w:val="auto"/>
        </w:rPr>
      </w:pPr>
      <w:r>
        <w:rPr>
          <w:rFonts w:hint="eastAsia" w:ascii="楷体_GB2312" w:hAnsi="仿宋" w:eastAsia="楷体_GB2312" w:cs="仿宋"/>
          <w:b/>
          <w:bCs/>
          <w:color w:val="auto"/>
        </w:rPr>
        <w:t>第八条 中选耗材的规定</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1.甲方根据带量购销合同约定，在合同期内完成合同用量。</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2.甲方若在合同期内提前超额完成约定采购量的，超过部分由甲、乙、丙三方另行协商解决。</w:t>
      </w:r>
    </w:p>
    <w:p>
      <w:pPr>
        <w:spacing w:line="360" w:lineRule="auto"/>
        <w:ind w:firstLine="600"/>
        <w:rPr>
          <w:rFonts w:ascii="仿宋_GB2312" w:hAnsi="仿宋" w:eastAsia="仿宋_GB2312" w:cs="仿宋"/>
          <w:color w:val="auto"/>
        </w:rPr>
      </w:pPr>
      <w:r>
        <w:rPr>
          <w:rFonts w:hint="eastAsia" w:ascii="仿宋_GB2312" w:hAnsi="仿宋" w:eastAsia="仿宋_GB2312" w:cs="仿宋"/>
          <w:color w:val="auto"/>
        </w:rPr>
        <w:t>3.甲方主动向社会公开联盟地区人工晶状体带量采购中选耗材的购进价格和销售价格信息。</w:t>
      </w:r>
    </w:p>
    <w:p>
      <w:pPr>
        <w:pStyle w:val="2"/>
        <w:rPr>
          <w:color w:val="auto"/>
        </w:rPr>
      </w:pPr>
    </w:p>
    <w:p>
      <w:pPr>
        <w:numPr>
          <w:ilvl w:val="255"/>
          <w:numId w:val="0"/>
        </w:numPr>
        <w:spacing w:line="360" w:lineRule="auto"/>
        <w:ind w:left="10" w:firstLine="602" w:firstLineChars="200"/>
        <w:rPr>
          <w:rFonts w:hint="eastAsia" w:ascii="楷体_GB2312" w:hAnsi="仿宋" w:eastAsia="楷体_GB2312" w:cs="仿宋"/>
          <w:b/>
          <w:bCs/>
          <w:color w:val="auto"/>
        </w:rPr>
      </w:pPr>
      <w:r>
        <w:rPr>
          <w:rFonts w:hint="eastAsia" w:ascii="楷体_GB2312" w:hAnsi="仿宋" w:eastAsia="楷体_GB2312" w:cs="仿宋"/>
          <w:b/>
          <w:bCs/>
          <w:color w:val="auto"/>
        </w:rPr>
        <w:t>第九条 货款结算</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1.采购价格：按本合同附件之中选耗材采购明细表中载明的中选价格执行，该价格包含成本、运输、包装、伴随服务、税费及其他一切附加费用。</w:t>
      </w:r>
    </w:p>
    <w:p>
      <w:pPr>
        <w:pStyle w:val="5"/>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2.发票开具：丙方应对中选耗材开具发票和清单，随货同行将合法发票送达甲方。甲方接收丙方配送的中选耗材后，应在收到合法发票后按规定通过交易平台进行发票交付确认。</w:t>
      </w:r>
    </w:p>
    <w:p>
      <w:pPr>
        <w:pStyle w:val="5"/>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3.结算时间：甲方为货款结算第一责任人，应按合同规定与丙方及时结算，从收货验收合格起30日内通过交易平台向丙方支付全部货款。</w:t>
      </w:r>
    </w:p>
    <w:p>
      <w:pPr>
        <w:numPr>
          <w:ilvl w:val="255"/>
          <w:numId w:val="0"/>
        </w:numPr>
        <w:spacing w:line="360" w:lineRule="auto"/>
        <w:ind w:left="20" w:firstLine="600" w:firstLineChars="200"/>
        <w:rPr>
          <w:rFonts w:hint="eastAsia" w:ascii="仿宋_GB2312" w:hAnsi="仿宋" w:eastAsia="仿宋_GB2312" w:cs="仿宋"/>
          <w:color w:val="auto"/>
        </w:rPr>
      </w:pPr>
      <w:r>
        <w:rPr>
          <w:rFonts w:hint="eastAsia" w:ascii="仿宋_GB2312" w:hAnsi="仿宋" w:eastAsia="仿宋_GB2312" w:cs="仿宋"/>
          <w:color w:val="auto"/>
        </w:rPr>
        <w:t>4.交易平台在当期应付货款到期前7日对甲方发出缴款提醒通知，告知其应付货款的最后支付时间。</w:t>
      </w:r>
    </w:p>
    <w:p>
      <w:pPr>
        <w:numPr>
          <w:ilvl w:val="255"/>
          <w:numId w:val="0"/>
        </w:numPr>
        <w:spacing w:line="360" w:lineRule="auto"/>
        <w:rPr>
          <w:rFonts w:hint="eastAsia" w:ascii="仿宋_GB2312" w:hAnsi="仿宋" w:eastAsia="仿宋_GB2312" w:cs="仿宋"/>
          <w:color w:val="auto"/>
        </w:rPr>
      </w:pPr>
    </w:p>
    <w:p>
      <w:pPr>
        <w:numPr>
          <w:ilvl w:val="255"/>
          <w:numId w:val="0"/>
        </w:numPr>
        <w:spacing w:line="360" w:lineRule="auto"/>
        <w:ind w:left="10" w:firstLine="602" w:firstLineChars="200"/>
        <w:rPr>
          <w:rFonts w:hint="eastAsia" w:ascii="楷体_GB2312" w:hAnsi="仿宋" w:eastAsia="楷体_GB2312" w:cs="仿宋"/>
          <w:b/>
          <w:bCs/>
          <w:color w:val="auto"/>
        </w:rPr>
      </w:pPr>
      <w:r>
        <w:rPr>
          <w:rFonts w:hint="eastAsia" w:ascii="楷体_GB2312" w:hAnsi="仿宋" w:eastAsia="楷体_GB2312" w:cs="仿宋"/>
          <w:b/>
          <w:bCs/>
          <w:color w:val="auto"/>
        </w:rPr>
        <w:t>第十条 退换货及召回</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1.若因中选耗材的质量问题，损坏或变质发生甲方退货的情况，乙方应无条件退换货并承担由此产生的一切费用，所导致的所有纠纷及赔偿由乙方承担责任。乙方承诺补偿甲方由此造成的所有损失。</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2.乙方供货符合质量验收的标准。甲方收货的当天，中选耗材的剩余有效期不足6个月，甲方收货后的5个工作日内有权要求作出退货或换货的处理，向丙方或通过丙方向乙方行使此项权利。</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 xml:space="preserve">3.对由于不动销或滞销而出现的近效期中选耗材，甲方可向丙方或通过丙方向乙方就未销售的中选耗材进行协商处理。 </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4.经甲、丙双方合同约定或协商，在发生甲方退货情形时，由于退货产生的退货货款，甲方已经支付货款的，甲方可以要求丙方即时向其归还该款，也可将此货款冲抵下一次供货产生的货款；甲方尚未支付退货货款的，甲方不承担继续支付的责任。</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 xml:space="preserve">5.在本合同履行过程中，若乙方自行或者根据相关职能部门的要求召回中选耗材时，乙方应当及时通知甲方，作出相应说明。乙方应向甲方提供必要的协助配合，且召回中所产生的费用均由乙方承担。 </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6.乙方在最终召回日期后的5个工作日内，根据实际召回数量向丙方、甲方归还货款。在此之后仍有中选耗材被召回的，乙方应按上述约定承担同样的责任。</w:t>
      </w:r>
    </w:p>
    <w:p>
      <w:pPr>
        <w:spacing w:line="360" w:lineRule="auto"/>
        <w:ind w:left="312" w:leftChars="104" w:firstLine="285" w:firstLineChars="95"/>
        <w:rPr>
          <w:rFonts w:hint="eastAsia" w:ascii="仿宋_GB2312" w:hAnsi="仿宋" w:eastAsia="仿宋_GB2312" w:cs="仿宋"/>
          <w:color w:val="auto"/>
        </w:rPr>
      </w:pPr>
    </w:p>
    <w:p>
      <w:pPr>
        <w:numPr>
          <w:ilvl w:val="255"/>
          <w:numId w:val="0"/>
        </w:numPr>
        <w:spacing w:line="360" w:lineRule="auto"/>
        <w:ind w:left="10" w:firstLine="602" w:firstLineChars="200"/>
        <w:rPr>
          <w:rFonts w:hint="eastAsia" w:ascii="楷体_GB2312" w:hAnsi="仿宋" w:eastAsia="楷体_GB2312" w:cs="仿宋"/>
          <w:b/>
          <w:bCs/>
          <w:color w:val="auto"/>
        </w:rPr>
      </w:pPr>
      <w:r>
        <w:rPr>
          <w:rFonts w:hint="eastAsia" w:ascii="楷体_GB2312" w:hAnsi="仿宋" w:eastAsia="楷体_GB2312" w:cs="仿宋"/>
          <w:b/>
          <w:bCs/>
          <w:color w:val="auto"/>
        </w:rPr>
        <w:t>第十一条 知识产权及商业秘密保护</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1.甲、乙、丙三方均不得利用履行本合同所形成的便利条件，侵害各方的知识产权，该知识产权具体包括但不限于耗材的专利权、专有技术，商标权以及企业名称权等。</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2.甲、乙、丙三方应恪守商业秘密保护的责任，未经对方事前书面同意，不得擅自使用或对外披露对方的商业秘密。</w:t>
      </w:r>
    </w:p>
    <w:p>
      <w:pPr>
        <w:spacing w:line="360" w:lineRule="auto"/>
        <w:ind w:firstLine="600"/>
        <w:rPr>
          <w:rFonts w:hint="eastAsia" w:ascii="仿宋_GB2312" w:hAnsi="宋体" w:eastAsia="仿宋_GB2312"/>
          <w:color w:val="auto"/>
          <w:szCs w:val="21"/>
        </w:rPr>
      </w:pPr>
      <w:r>
        <w:rPr>
          <w:rFonts w:hint="eastAsia" w:ascii="仿宋_GB2312" w:hAnsi="仿宋" w:eastAsia="仿宋_GB2312" w:cs="仿宋"/>
          <w:color w:val="auto"/>
        </w:rPr>
        <w:t>3.乙</w:t>
      </w:r>
      <w:r>
        <w:rPr>
          <w:rFonts w:hint="eastAsia" w:ascii="仿宋_GB2312" w:hAnsi="宋体" w:eastAsia="仿宋_GB2312"/>
          <w:color w:val="auto"/>
          <w:szCs w:val="21"/>
        </w:rPr>
        <w:t>方应保证中选耗材不存在专利权、商标权等知识产权方面的争议，如与第三方产生争议，甲方有权解除本协议、终止对乙方耗材的采购且不承担违约责任，乙方自行处理和承担责任。</w:t>
      </w:r>
    </w:p>
    <w:p>
      <w:pPr>
        <w:spacing w:line="360" w:lineRule="auto"/>
        <w:ind w:firstLine="600"/>
        <w:rPr>
          <w:rFonts w:hint="eastAsia" w:ascii="仿宋_GB2312" w:hAnsi="宋体" w:eastAsia="仿宋_GB2312"/>
          <w:color w:val="auto"/>
          <w:szCs w:val="21"/>
          <w:highlight w:val="cyan"/>
        </w:rPr>
      </w:pPr>
      <w:r>
        <w:rPr>
          <w:rFonts w:hint="eastAsia" w:ascii="仿宋_GB2312" w:hAnsi="宋体" w:eastAsia="仿宋_GB2312"/>
          <w:color w:val="auto"/>
          <w:szCs w:val="21"/>
        </w:rPr>
        <w:t>如因乙方产品侵犯第三方权利导致甲方因此而遭致损失的，乙方应全额赔偿甲方的损失。</w:t>
      </w:r>
    </w:p>
    <w:p>
      <w:pPr>
        <w:spacing w:line="360" w:lineRule="auto"/>
        <w:ind w:firstLine="600"/>
        <w:rPr>
          <w:rFonts w:hint="eastAsia" w:ascii="仿宋_GB2312" w:hAnsi="仿宋" w:eastAsia="仿宋_GB2312" w:cs="仿宋"/>
          <w:color w:val="auto"/>
        </w:rPr>
      </w:pPr>
    </w:p>
    <w:p>
      <w:pPr>
        <w:numPr>
          <w:ilvl w:val="255"/>
          <w:numId w:val="0"/>
        </w:numPr>
        <w:spacing w:line="360" w:lineRule="auto"/>
        <w:ind w:left="10" w:firstLine="602" w:firstLineChars="200"/>
        <w:rPr>
          <w:rFonts w:hint="eastAsia" w:ascii="楷体_GB2312" w:hAnsi="仿宋" w:eastAsia="楷体_GB2312" w:cs="仿宋"/>
          <w:b/>
          <w:bCs/>
          <w:color w:val="auto"/>
        </w:rPr>
      </w:pPr>
      <w:r>
        <w:rPr>
          <w:rFonts w:hint="eastAsia" w:ascii="楷体_GB2312" w:hAnsi="仿宋" w:eastAsia="楷体_GB2312" w:cs="仿宋"/>
          <w:b/>
          <w:bCs/>
          <w:color w:val="auto"/>
        </w:rPr>
        <w:t>第十二条 违约责任</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1.甲方如出现下列行为，应承担违约责任:</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（1）甲方违反本合同约定，无正当理由拒绝接收丙方配送的耗材；</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（2）甲方违反本合同约定，在合同有效期内无故未完成约定采购量；</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（3）甲方未按照本合同约定按时结算货款；</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（4）其他违反本合同约定的行为。</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2.乙方如出现下列行为，应承担违约责任：</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（1）所供选耗材不符合本合同约定的质量标准；</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（2）未按照本合同约定及时进行退换货；</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（3）其他违反本合同约定的行为。</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3.丙方如出现下列行为，应承担违约责任，且乙、丙双方互为连带责任：</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（1）违反本合同约定，不及时、不足量或拒绝供货；</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（2）运输不善或配送迟延等原因，导致中选耗材在配送过程中发生损坏或变质；</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（3）其他违反本合同约定的行为。</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4.任何一方违反本合同导致本合同无法继续履行的，违约方应赔偿违约行为对守约方造成的所有实际损失。当出现货款逾期支付或退还货款逾期的情形时，违约方应向守约方支付逾期付款违约金：</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（1）逾期在10日（含）以内的，每日应按未付款项的0.1‰向守约方支付违约金；</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（2）逾期在10日以上30日（含）以内的，每日应按未付款项的0.3‰向守约方支付违约金；</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（3）逾期超过30日的，每日应按未付款项的0.8‰向守约方支付违约金；</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（4）违约金的支付并不免除或减轻违约方继续履行合同的义务。</w:t>
      </w:r>
    </w:p>
    <w:p>
      <w:pPr>
        <w:spacing w:line="360" w:lineRule="auto"/>
        <w:ind w:left="10" w:firstLine="600"/>
        <w:rPr>
          <w:rFonts w:hint="eastAsia" w:ascii="仿宋_GB2312" w:hAnsi="仿宋" w:eastAsia="仿宋_GB2312" w:cs="仿宋"/>
          <w:color w:val="auto"/>
        </w:rPr>
      </w:pPr>
      <w:r>
        <w:rPr>
          <w:rFonts w:hint="eastAsia" w:ascii="仿宋_GB2312" w:hAnsi="仿宋" w:eastAsia="仿宋_GB2312" w:cs="仿宋"/>
          <w:color w:val="auto"/>
        </w:rPr>
        <w:t xml:space="preserve"> </w:t>
      </w:r>
    </w:p>
    <w:p>
      <w:pPr>
        <w:numPr>
          <w:ilvl w:val="255"/>
          <w:numId w:val="0"/>
        </w:numPr>
        <w:spacing w:line="360" w:lineRule="auto"/>
        <w:ind w:left="10" w:firstLine="602" w:firstLineChars="200"/>
        <w:rPr>
          <w:rFonts w:hint="eastAsia" w:ascii="楷体_GB2312" w:hAnsi="仿宋" w:eastAsia="楷体_GB2312" w:cs="仿宋"/>
          <w:b/>
          <w:bCs/>
          <w:color w:val="auto"/>
        </w:rPr>
      </w:pPr>
      <w:r>
        <w:rPr>
          <w:rFonts w:hint="eastAsia" w:ascii="楷体_GB2312" w:hAnsi="仿宋" w:eastAsia="楷体_GB2312" w:cs="仿宋"/>
          <w:b/>
          <w:bCs/>
          <w:color w:val="auto"/>
        </w:rPr>
        <w:t>第十三条 不可抗力</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1.在采购周期内，若国家和省有新规定的，从其规定。</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2.甲、乙、丙三方因国家和省政策调整或不可抗力而导致合同实施延误或不能履行合同义务的，不应承担误期赔偿或终止合同的责任。</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3.本条所述的“不可抗力”系指合同各方无法控制、不可预见的事件，但不包括合同某一方的违约或疏忽。这些事件包括但不限于：战争、严重火灾、洪水、台风、地震及其他双方商定的事件。</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4.在国家和省政策调整或不可抗力事件发生后，合同一方应尽快以书面形式将国家和省政策调整或不可抗力的情况和原因通知其他方。除另行要求外，合同当事人应尽实际可能继续履行合同义务，以及寻求采取合理的方案履行不受国家和省政策调整或不可抗力影响的其他事项。国家和省政策调整或不可抗力事件影响消除后，合同当事人可通过协商在合理的时间内迖成进</w:t>
      </w:r>
      <w:r>
        <w:rPr>
          <w:rFonts w:hint="eastAsia" w:ascii="仿宋_GB2312" w:hAnsi="仿宋_GB2312" w:eastAsia="仿宋_GB2312" w:cs="仿宋_GB2312"/>
          <w:color w:val="auto"/>
        </w:rPr>
        <w:t>一步履行合同</w:t>
      </w:r>
      <w:r>
        <w:rPr>
          <w:rFonts w:hint="eastAsia" w:ascii="仿宋_GB2312" w:hAnsi="仿宋" w:eastAsia="仿宋_GB2312" w:cs="仿宋"/>
          <w:color w:val="auto"/>
        </w:rPr>
        <w:t>的协议。</w:t>
      </w:r>
    </w:p>
    <w:p>
      <w:pPr>
        <w:spacing w:line="360" w:lineRule="auto"/>
        <w:ind w:left="10" w:firstLine="600"/>
        <w:rPr>
          <w:rFonts w:hint="eastAsia" w:ascii="仿宋_GB2312" w:hAnsi="仿宋" w:eastAsia="仿宋_GB2312" w:cs="仿宋"/>
          <w:color w:val="auto"/>
        </w:rPr>
      </w:pPr>
      <w:r>
        <w:rPr>
          <w:rFonts w:hint="eastAsia" w:ascii="仿宋_GB2312" w:hAnsi="仿宋" w:eastAsia="仿宋_GB2312" w:cs="仿宋"/>
          <w:color w:val="auto"/>
        </w:rPr>
        <w:t xml:space="preserve"> </w:t>
      </w:r>
    </w:p>
    <w:p>
      <w:pPr>
        <w:numPr>
          <w:ilvl w:val="255"/>
          <w:numId w:val="0"/>
        </w:numPr>
        <w:spacing w:line="360" w:lineRule="auto"/>
        <w:ind w:left="10" w:firstLine="602" w:firstLineChars="200"/>
        <w:rPr>
          <w:rFonts w:hint="eastAsia" w:ascii="楷体_GB2312" w:hAnsi="仿宋" w:eastAsia="楷体_GB2312" w:cs="仿宋"/>
          <w:b/>
          <w:bCs/>
          <w:color w:val="auto"/>
        </w:rPr>
      </w:pPr>
      <w:r>
        <w:rPr>
          <w:rFonts w:hint="eastAsia" w:ascii="楷体_GB2312" w:hAnsi="仿宋" w:eastAsia="楷体_GB2312" w:cs="仿宋"/>
          <w:b/>
          <w:bCs/>
          <w:color w:val="auto"/>
        </w:rPr>
        <w:t>第十四条 合同的变更和解除</w:t>
      </w:r>
    </w:p>
    <w:p>
      <w:pPr>
        <w:spacing w:line="360" w:lineRule="auto"/>
        <w:ind w:right="304" w:firstLine="600"/>
        <w:rPr>
          <w:rFonts w:hint="eastAsia" w:ascii="仿宋_GB2312" w:hAnsi="仿宋" w:eastAsia="仿宋_GB2312" w:cs="仿宋"/>
          <w:color w:val="auto"/>
        </w:rPr>
      </w:pPr>
      <w:r>
        <w:rPr>
          <w:rFonts w:hint="eastAsia" w:ascii="仿宋_GB2312" w:hAnsi="仿宋" w:eastAsia="仿宋_GB2312" w:cs="仿宋"/>
          <w:color w:val="auto"/>
        </w:rPr>
        <w:t>1.甲、乙、丙任何一方严重违约，造成本合同无法继续履行或不能实现合同目的，被违约的两方有权解除本合同的履行。</w:t>
      </w:r>
    </w:p>
    <w:p>
      <w:pPr>
        <w:spacing w:line="360" w:lineRule="auto"/>
        <w:ind w:right="304" w:firstLine="600"/>
        <w:rPr>
          <w:rFonts w:hint="eastAsia" w:ascii="仿宋_GB2312" w:hAnsi="仿宋" w:eastAsia="仿宋_GB2312" w:cs="仿宋"/>
          <w:color w:val="auto"/>
        </w:rPr>
      </w:pPr>
      <w:r>
        <w:rPr>
          <w:rFonts w:hint="eastAsia" w:ascii="仿宋_GB2312" w:hAnsi="仿宋" w:eastAsia="仿宋_GB2312" w:cs="仿宋"/>
          <w:color w:val="auto"/>
        </w:rPr>
        <w:t xml:space="preserve">2.甲、乙、丙任何一方丧失必要的经营资质或产品代理资质，不能再从事耗材生产或经营活动的；或严重资不抵债的；或无能力的/或承认其无能力清偿到期债务的，任一守约方有权解除本合同的履行。 </w:t>
      </w:r>
    </w:p>
    <w:p>
      <w:pPr>
        <w:spacing w:line="360" w:lineRule="auto"/>
        <w:ind w:right="304" w:firstLine="600"/>
        <w:rPr>
          <w:rFonts w:hint="eastAsia" w:ascii="仿宋_GB2312" w:hAnsi="仿宋" w:eastAsia="仿宋_GB2312" w:cs="仿宋"/>
          <w:color w:val="auto"/>
        </w:rPr>
      </w:pPr>
      <w:r>
        <w:rPr>
          <w:rFonts w:hint="eastAsia" w:ascii="仿宋_GB2312" w:hAnsi="仿宋" w:eastAsia="仿宋_GB2312" w:cs="仿宋"/>
          <w:color w:val="auto"/>
        </w:rPr>
        <w:t xml:space="preserve">3.在国家和省政策调整或不可抗力发生的情况下，甲、乙、丙三方可根据情况变更或解除本合同的履行。 </w:t>
      </w:r>
    </w:p>
    <w:p>
      <w:pPr>
        <w:spacing w:line="360" w:lineRule="auto"/>
        <w:ind w:right="304" w:firstLine="600"/>
        <w:rPr>
          <w:rFonts w:hint="eastAsia" w:ascii="仿宋_GB2312" w:hAnsi="仿宋" w:eastAsia="仿宋_GB2312" w:cs="仿宋"/>
          <w:color w:val="auto"/>
        </w:rPr>
      </w:pPr>
      <w:r>
        <w:rPr>
          <w:rFonts w:hint="eastAsia" w:ascii="仿宋_GB2312" w:hAnsi="仿宋" w:eastAsia="仿宋_GB2312" w:cs="仿宋"/>
          <w:color w:val="auto"/>
        </w:rPr>
        <w:t>4.合同变更和解除前约定履行但尚未履行的部分，除法律法规有明确规定不能继续履行的，甲、乙、丙三方应继续履行至结束。</w:t>
      </w:r>
    </w:p>
    <w:p>
      <w:pPr>
        <w:numPr>
          <w:ilvl w:val="255"/>
          <w:numId w:val="0"/>
        </w:numPr>
        <w:spacing w:line="360" w:lineRule="auto"/>
        <w:ind w:left="10" w:firstLine="602" w:firstLineChars="200"/>
        <w:rPr>
          <w:rFonts w:ascii="楷体_GB2312" w:hAnsi="仿宋" w:eastAsia="楷体_GB2312" w:cs="仿宋"/>
          <w:b/>
          <w:bCs/>
          <w:color w:val="auto"/>
        </w:rPr>
      </w:pPr>
    </w:p>
    <w:p>
      <w:pPr>
        <w:numPr>
          <w:ilvl w:val="255"/>
          <w:numId w:val="0"/>
        </w:numPr>
        <w:spacing w:line="360" w:lineRule="auto"/>
        <w:ind w:left="10" w:firstLine="602" w:firstLineChars="200"/>
        <w:rPr>
          <w:rFonts w:hint="eastAsia" w:ascii="楷体_GB2312" w:hAnsi="仿宋" w:eastAsia="楷体_GB2312" w:cs="仿宋"/>
          <w:b/>
          <w:bCs/>
          <w:color w:val="auto"/>
        </w:rPr>
      </w:pPr>
      <w:r>
        <w:rPr>
          <w:rFonts w:hint="eastAsia" w:ascii="楷体_GB2312" w:hAnsi="仿宋" w:eastAsia="楷体_GB2312" w:cs="仿宋"/>
          <w:b/>
          <w:bCs/>
          <w:color w:val="auto"/>
        </w:rPr>
        <w:t>第十五条 争议的解决</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1.在本合同履行过程中发生任何争议，甲、乙、丙三方应友好协商解决，协商不成的，三方同意将争议提交甲方所在地有管辖权的人民法院管辖。</w:t>
      </w:r>
    </w:p>
    <w:p>
      <w:pPr>
        <w:numPr>
          <w:ilvl w:val="255"/>
          <w:numId w:val="0"/>
        </w:numPr>
        <w:spacing w:line="360" w:lineRule="auto"/>
        <w:ind w:left="5" w:hanging="10"/>
        <w:rPr>
          <w:rFonts w:hint="eastAsia" w:ascii="仿宋_GB2312" w:hAnsi="仿宋" w:eastAsia="仿宋_GB2312" w:cs="仿宋"/>
          <w:color w:val="auto"/>
        </w:rPr>
      </w:pPr>
      <w:r>
        <w:rPr>
          <w:rFonts w:hint="eastAsia" w:ascii="仿宋_GB2312" w:hAnsi="仿宋" w:eastAsia="仿宋_GB2312" w:cs="仿宋"/>
          <w:color w:val="auto"/>
        </w:rPr>
        <w:t xml:space="preserve">    2.本合同适用中华人民共和国法律法规。</w:t>
      </w:r>
    </w:p>
    <w:p>
      <w:pPr>
        <w:spacing w:line="360" w:lineRule="auto"/>
        <w:ind w:left="10" w:firstLine="600"/>
        <w:rPr>
          <w:rFonts w:hint="eastAsia" w:ascii="仿宋_GB2312" w:hAnsi="仿宋" w:eastAsia="仿宋_GB2312" w:cs="仿宋"/>
          <w:color w:val="auto"/>
        </w:rPr>
      </w:pPr>
      <w:r>
        <w:rPr>
          <w:rFonts w:hint="eastAsia" w:ascii="仿宋_GB2312" w:hAnsi="仿宋" w:eastAsia="仿宋_GB2312" w:cs="仿宋"/>
          <w:color w:val="auto"/>
        </w:rPr>
        <w:t xml:space="preserve"> </w:t>
      </w:r>
    </w:p>
    <w:p>
      <w:pPr>
        <w:numPr>
          <w:ilvl w:val="255"/>
          <w:numId w:val="0"/>
        </w:numPr>
        <w:spacing w:line="360" w:lineRule="auto"/>
        <w:ind w:left="10" w:firstLine="602" w:firstLineChars="200"/>
        <w:rPr>
          <w:rFonts w:hint="eastAsia" w:ascii="楷体_GB2312" w:hAnsi="仿宋" w:eastAsia="楷体_GB2312" w:cs="仿宋"/>
          <w:b/>
          <w:bCs/>
          <w:color w:val="auto"/>
        </w:rPr>
      </w:pPr>
      <w:r>
        <w:rPr>
          <w:rFonts w:hint="eastAsia" w:ascii="楷体_GB2312" w:hAnsi="仿宋" w:eastAsia="楷体_GB2312" w:cs="仿宋"/>
          <w:b/>
          <w:bCs/>
          <w:color w:val="auto"/>
        </w:rPr>
        <w:t>第十六条 其他条款</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1.甲、乙、丙三方通过交易平台确认的订单为本合同的组成部分，具有同等法律效力。</w:t>
      </w:r>
    </w:p>
    <w:p>
      <w:pPr>
        <w:spacing w:line="360" w:lineRule="auto"/>
        <w:ind w:firstLine="600"/>
        <w:rPr>
          <w:rFonts w:hint="eastAsia" w:ascii="仿宋_GB2312" w:hAnsi="仿宋" w:eastAsia="仿宋_GB2312" w:cs="仿宋"/>
          <w:color w:val="auto"/>
        </w:rPr>
      </w:pPr>
      <w:r>
        <w:rPr>
          <w:rFonts w:hint="eastAsia" w:ascii="仿宋_GB2312" w:hAnsi="仿宋" w:eastAsia="仿宋_GB2312" w:cs="仿宋"/>
          <w:color w:val="auto"/>
        </w:rPr>
        <w:t>2.本合同未尽事项，甲、乙、丙三方应友好协商，经三方书面同意可以对合同条款进行补充或修改，根据需要可另行签订补充协议作为本合同的附件，附件具有同等的法律效力。</w:t>
      </w:r>
    </w:p>
    <w:p>
      <w:pPr>
        <w:numPr>
          <w:ilvl w:val="255"/>
          <w:numId w:val="0"/>
        </w:numPr>
        <w:spacing w:line="360" w:lineRule="auto"/>
        <w:ind w:firstLine="600" w:firstLineChars="200"/>
        <w:rPr>
          <w:rFonts w:hint="eastAsia" w:ascii="仿宋_GB2312" w:hAnsi="仿宋" w:eastAsia="仿宋_GB2312" w:cs="仿宋"/>
          <w:color w:val="auto"/>
        </w:rPr>
      </w:pPr>
      <w:r>
        <w:rPr>
          <w:rFonts w:hint="eastAsia" w:ascii="仿宋_GB2312" w:hAnsi="仿宋" w:eastAsia="仿宋_GB2312" w:cs="仿宋"/>
          <w:color w:val="auto"/>
        </w:rPr>
        <w:t>3.本合同于</w:t>
      </w:r>
      <w:r>
        <w:rPr>
          <w:rFonts w:hint="eastAsia" w:ascii="仿宋_GB2312" w:hAnsi="仿宋" w:eastAsia="仿宋_GB2312" w:cs="仿宋"/>
          <w:color w:val="auto"/>
          <w:u w:val="single"/>
        </w:rPr>
        <w:t xml:space="preserve">   （</w:t>
      </w:r>
      <w:r>
        <w:rPr>
          <w:rFonts w:hint="eastAsia" w:ascii="仿宋_GB2312" w:hAnsi="仿宋" w:eastAsia="仿宋_GB2312" w:cs="仿宋"/>
          <w:color w:val="auto"/>
        </w:rPr>
        <w:t>省/广州/深圳）平台签署，自甲方通过该交易平台创建发送合同，且乙方、丙方均通过该交易平台确认同意之日起成立并生效。</w:t>
      </w:r>
    </w:p>
    <w:p>
      <w:pPr>
        <w:spacing w:line="360" w:lineRule="auto"/>
        <w:ind w:firstLine="600"/>
        <w:rPr>
          <w:rFonts w:hint="eastAsia" w:ascii="仿宋_GB2312" w:hAnsi="仿宋" w:eastAsia="仿宋_GB2312" w:cs="仿宋"/>
          <w:color w:val="auto"/>
        </w:rPr>
      </w:pPr>
    </w:p>
    <w:p>
      <w:pPr>
        <w:numPr>
          <w:ilvl w:val="255"/>
          <w:numId w:val="0"/>
        </w:numPr>
        <w:spacing w:line="360" w:lineRule="auto"/>
        <w:ind w:left="10" w:firstLine="602" w:firstLineChars="200"/>
        <w:rPr>
          <w:rFonts w:hint="eastAsia" w:ascii="楷体_GB2312" w:hAnsi="仿宋" w:eastAsia="楷体_GB2312" w:cs="仿宋"/>
          <w:b/>
          <w:bCs/>
          <w:color w:val="auto"/>
        </w:rPr>
      </w:pPr>
      <w:r>
        <w:rPr>
          <w:rFonts w:hint="eastAsia" w:ascii="楷体_GB2312" w:hAnsi="仿宋" w:eastAsia="楷体_GB2312" w:cs="仿宋"/>
          <w:b/>
          <w:bCs/>
          <w:color w:val="auto"/>
        </w:rPr>
        <w:t>第十七条 特别约定</w:t>
      </w:r>
    </w:p>
    <w:p>
      <w:pPr>
        <w:numPr>
          <w:ilvl w:val="255"/>
          <w:numId w:val="0"/>
        </w:numPr>
        <w:spacing w:line="360" w:lineRule="auto"/>
        <w:ind w:left="10" w:firstLine="600" w:firstLineChars="200"/>
        <w:rPr>
          <w:rFonts w:hint="eastAsia" w:ascii="仿宋_GB2312" w:hAnsi="仿宋" w:eastAsia="仿宋_GB2312" w:cs="仿宋"/>
          <w:bCs/>
          <w:color w:val="auto"/>
        </w:rPr>
      </w:pPr>
      <w:r>
        <w:rPr>
          <w:rFonts w:hint="eastAsia" w:ascii="仿宋_GB2312" w:hAnsi="仿宋" w:eastAsia="仿宋_GB2312" w:cs="仿宋"/>
          <w:bCs/>
          <w:color w:val="auto"/>
        </w:rPr>
        <w:t>1.</w:t>
      </w:r>
      <w:r>
        <w:rPr>
          <w:rFonts w:hint="eastAsia" w:ascii="仿宋_GB2312" w:hAnsi="仿宋" w:eastAsia="仿宋_GB2312" w:cs="仿宋"/>
          <w:color w:val="auto"/>
        </w:rPr>
        <w:t>人工晶状体医用耗材联盟地区集团带量采购文件（采购文件编号：）</w:t>
      </w:r>
      <w:r>
        <w:rPr>
          <w:rFonts w:hint="eastAsia" w:ascii="仿宋_GB2312" w:hAnsi="仿宋" w:eastAsia="仿宋_GB2312" w:cs="仿宋"/>
          <w:bCs/>
          <w:color w:val="auto"/>
        </w:rPr>
        <w:t>为本合同的有效组成部分，本合同各方应遵照执行。</w:t>
      </w:r>
    </w:p>
    <w:p>
      <w:pPr>
        <w:numPr>
          <w:ilvl w:val="255"/>
          <w:numId w:val="0"/>
        </w:numPr>
        <w:spacing w:line="360" w:lineRule="auto"/>
        <w:ind w:left="10" w:firstLine="600" w:firstLineChars="200"/>
        <w:rPr>
          <w:rFonts w:hint="eastAsia" w:ascii="仿宋_GB2312" w:hAnsi="仿宋" w:eastAsia="仿宋_GB2312" w:cs="仿宋"/>
          <w:bCs/>
          <w:color w:val="auto"/>
        </w:rPr>
      </w:pPr>
      <w:r>
        <w:rPr>
          <w:rFonts w:hint="eastAsia" w:ascii="仿宋_GB2312" w:hAnsi="仿宋" w:eastAsia="仿宋_GB2312" w:cs="仿宋"/>
          <w:bCs/>
          <w:color w:val="auto"/>
        </w:rPr>
        <w:t>2.乙方、丙方如出现违反本合同约定或承诺函所承诺的事项的，视为自愿放弃自本合同签订之日起2年内参加省级带量集中采购的资格。</w:t>
      </w:r>
    </w:p>
    <w:p>
      <w:pPr>
        <w:numPr>
          <w:ilvl w:val="255"/>
          <w:numId w:val="0"/>
        </w:numPr>
        <w:spacing w:line="360" w:lineRule="auto"/>
        <w:ind w:left="10" w:firstLine="600" w:firstLineChars="200"/>
        <w:rPr>
          <w:rFonts w:hint="eastAsia" w:ascii="仿宋_GB2312" w:hAnsi="仿宋" w:eastAsia="仿宋_GB2312" w:cs="仿宋"/>
          <w:bCs/>
          <w:color w:val="auto"/>
        </w:rPr>
      </w:pPr>
      <w:r>
        <w:rPr>
          <w:rFonts w:hint="eastAsia" w:ascii="仿宋_GB2312" w:hAnsi="仿宋" w:eastAsia="仿宋_GB2312" w:cs="仿宋"/>
          <w:bCs/>
          <w:color w:val="auto"/>
        </w:rPr>
        <w:t>3.如乙方或丙方委托提供代理服务的法人和自然人，因涉及乙方耗材的回扣等医药商业贿赂行为，乙方或丙方承诺承担失信违约责任。</w:t>
      </w:r>
    </w:p>
    <w:p>
      <w:pPr>
        <w:pStyle w:val="2"/>
        <w:rPr>
          <w:rFonts w:hint="default" w:ascii="仿宋" w:hAnsi="仿宋" w:cs="仿宋"/>
          <w:bCs/>
          <w:color w:val="auto"/>
        </w:rPr>
        <w:sectPr>
          <w:pgSz w:w="11906" w:h="16838"/>
          <w:pgMar w:top="1871" w:right="1531" w:bottom="1871" w:left="1531" w:header="850" w:footer="992" w:gutter="0"/>
          <w:pgNumType w:fmt="numberInDash"/>
          <w:cols w:space="720" w:num="1"/>
          <w:docGrid w:type="lines" w:linePitch="408" w:charSpace="0"/>
        </w:sectPr>
      </w:pPr>
    </w:p>
    <w:p>
      <w:pPr>
        <w:ind w:firstLine="0" w:firstLineChars="0"/>
        <w:outlineLvl w:val="1"/>
        <w:rPr>
          <w:color w:val="auto"/>
        </w:rPr>
      </w:pPr>
      <w:bookmarkStart w:id="91" w:name="_Toc2986"/>
      <w:r>
        <w:rPr>
          <w:rFonts w:hint="eastAsia"/>
          <w:color w:val="auto"/>
        </w:rPr>
        <w:t>附件6：</w:t>
      </w:r>
      <w:bookmarkEnd w:id="91"/>
    </w:p>
    <w:p>
      <w:pPr>
        <w:ind w:left="5" w:firstLine="600"/>
        <w:rPr>
          <w:rFonts w:ascii="仿宋" w:hAnsi="仿宋" w:cs="仿宋"/>
          <w:color w:val="auto"/>
        </w:rPr>
      </w:pPr>
    </w:p>
    <w:p>
      <w:pPr>
        <w:ind w:firstLine="0" w:firstLineChars="0"/>
        <w:jc w:val="center"/>
        <w:outlineLvl w:val="9"/>
        <w:rPr>
          <w:rFonts w:ascii="华文中宋" w:hAnsi="华文中宋" w:eastAsia="华文中宋" w:cs="华文中宋"/>
          <w:color w:val="auto"/>
          <w:sz w:val="36"/>
          <w:szCs w:val="32"/>
        </w:rPr>
      </w:pPr>
      <w:bookmarkStart w:id="92" w:name="_Toc57277315"/>
      <w:r>
        <w:rPr>
          <w:rFonts w:hint="eastAsia" w:ascii="华文中宋" w:hAnsi="华文中宋" w:eastAsia="华文中宋" w:cs="华文中宋"/>
          <w:color w:val="auto"/>
          <w:sz w:val="36"/>
          <w:szCs w:val="32"/>
        </w:rPr>
        <w:t>中选人工晶状体医用耗材采购明细表</w:t>
      </w:r>
      <w:bookmarkEnd w:id="92"/>
    </w:p>
    <w:p>
      <w:pPr>
        <w:ind w:firstLine="600"/>
        <w:rPr>
          <w:color w:val="auto"/>
        </w:rPr>
      </w:pPr>
    </w:p>
    <w:tbl>
      <w:tblPr>
        <w:tblStyle w:val="12"/>
        <w:tblW w:w="13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080"/>
        <w:gridCol w:w="1056"/>
        <w:gridCol w:w="1080"/>
        <w:gridCol w:w="1128"/>
        <w:gridCol w:w="1092"/>
        <w:gridCol w:w="1320"/>
        <w:gridCol w:w="1560"/>
        <w:gridCol w:w="1680"/>
        <w:gridCol w:w="1497"/>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1" w:type="dxa"/>
            <w:vAlign w:val="center"/>
          </w:tcPr>
          <w:p>
            <w:pPr>
              <w:spacing w:line="240" w:lineRule="exact"/>
              <w:ind w:firstLine="0" w:firstLineChars="0"/>
              <w:rPr>
                <w:rFonts w:ascii="宋体" w:hAnsi="宋体" w:eastAsia="宋体"/>
                <w:b/>
                <w:bCs/>
                <w:color w:val="auto"/>
                <w:sz w:val="18"/>
                <w:szCs w:val="18"/>
              </w:rPr>
            </w:pPr>
            <w:r>
              <w:rPr>
                <w:rFonts w:hint="eastAsia" w:ascii="宋体" w:hAnsi="宋体" w:eastAsia="宋体"/>
                <w:b/>
                <w:bCs/>
                <w:color w:val="auto"/>
                <w:sz w:val="18"/>
                <w:szCs w:val="18"/>
              </w:rPr>
              <w:t>类别</w:t>
            </w:r>
          </w:p>
        </w:tc>
        <w:tc>
          <w:tcPr>
            <w:tcW w:w="1080" w:type="dxa"/>
            <w:vAlign w:val="center"/>
          </w:tcPr>
          <w:p>
            <w:pPr>
              <w:spacing w:line="240" w:lineRule="exact"/>
              <w:ind w:firstLine="0" w:firstLineChars="0"/>
              <w:rPr>
                <w:rFonts w:ascii="宋体" w:hAnsi="宋体" w:eastAsia="宋体"/>
                <w:b/>
                <w:bCs/>
                <w:color w:val="auto"/>
                <w:sz w:val="18"/>
                <w:szCs w:val="18"/>
              </w:rPr>
            </w:pPr>
            <w:r>
              <w:rPr>
                <w:rFonts w:hint="eastAsia" w:ascii="宋体" w:hAnsi="宋体" w:eastAsia="宋体"/>
                <w:b/>
                <w:bCs/>
                <w:color w:val="auto"/>
                <w:sz w:val="18"/>
                <w:szCs w:val="18"/>
              </w:rPr>
              <w:t>注册证号</w:t>
            </w:r>
          </w:p>
        </w:tc>
        <w:tc>
          <w:tcPr>
            <w:tcW w:w="1056" w:type="dxa"/>
            <w:vAlign w:val="center"/>
          </w:tcPr>
          <w:p>
            <w:pPr>
              <w:spacing w:line="240" w:lineRule="exact"/>
              <w:ind w:firstLine="0" w:firstLineChars="0"/>
              <w:rPr>
                <w:rFonts w:ascii="宋体" w:hAnsi="宋体" w:eastAsia="宋体"/>
                <w:b/>
                <w:bCs/>
                <w:color w:val="auto"/>
                <w:sz w:val="18"/>
                <w:szCs w:val="18"/>
              </w:rPr>
            </w:pPr>
            <w:r>
              <w:rPr>
                <w:rFonts w:hint="eastAsia" w:ascii="宋体" w:hAnsi="宋体" w:eastAsia="宋体"/>
                <w:b/>
                <w:bCs/>
                <w:color w:val="auto"/>
                <w:sz w:val="18"/>
                <w:szCs w:val="18"/>
              </w:rPr>
              <w:t>产品名称</w:t>
            </w:r>
          </w:p>
        </w:tc>
        <w:tc>
          <w:tcPr>
            <w:tcW w:w="1080" w:type="dxa"/>
            <w:vAlign w:val="center"/>
          </w:tcPr>
          <w:p>
            <w:pPr>
              <w:spacing w:line="240" w:lineRule="exact"/>
              <w:ind w:firstLine="0" w:firstLineChars="0"/>
              <w:rPr>
                <w:rFonts w:ascii="宋体" w:hAnsi="宋体" w:eastAsia="宋体"/>
                <w:b/>
                <w:bCs/>
                <w:color w:val="auto"/>
                <w:sz w:val="18"/>
                <w:szCs w:val="18"/>
              </w:rPr>
            </w:pPr>
            <w:r>
              <w:rPr>
                <w:rFonts w:hint="eastAsia" w:ascii="宋体" w:hAnsi="宋体" w:eastAsia="宋体"/>
                <w:b/>
                <w:bCs/>
                <w:color w:val="auto"/>
                <w:sz w:val="18"/>
                <w:szCs w:val="18"/>
              </w:rPr>
              <w:t>型号规格</w:t>
            </w:r>
          </w:p>
        </w:tc>
        <w:tc>
          <w:tcPr>
            <w:tcW w:w="1128" w:type="dxa"/>
            <w:vAlign w:val="center"/>
          </w:tcPr>
          <w:p>
            <w:pPr>
              <w:spacing w:line="240" w:lineRule="exact"/>
              <w:ind w:firstLine="0" w:firstLineChars="0"/>
              <w:rPr>
                <w:rFonts w:ascii="宋体" w:hAnsi="宋体" w:eastAsia="宋体"/>
                <w:b/>
                <w:bCs/>
                <w:color w:val="auto"/>
                <w:sz w:val="18"/>
                <w:szCs w:val="18"/>
              </w:rPr>
            </w:pPr>
            <w:r>
              <w:rPr>
                <w:rFonts w:hint="eastAsia" w:ascii="宋体" w:hAnsi="宋体" w:eastAsia="宋体"/>
                <w:b/>
                <w:bCs/>
                <w:color w:val="auto"/>
                <w:sz w:val="18"/>
                <w:szCs w:val="18"/>
              </w:rPr>
              <w:t>是否预装</w:t>
            </w:r>
          </w:p>
        </w:tc>
        <w:tc>
          <w:tcPr>
            <w:tcW w:w="1092" w:type="dxa"/>
            <w:vAlign w:val="center"/>
          </w:tcPr>
          <w:p>
            <w:pPr>
              <w:spacing w:line="240" w:lineRule="exact"/>
              <w:ind w:firstLine="0" w:firstLineChars="0"/>
              <w:rPr>
                <w:rFonts w:ascii="宋体" w:hAnsi="宋体" w:eastAsia="宋体"/>
                <w:b/>
                <w:bCs/>
                <w:color w:val="auto"/>
                <w:sz w:val="18"/>
                <w:szCs w:val="18"/>
              </w:rPr>
            </w:pPr>
            <w:r>
              <w:rPr>
                <w:rFonts w:hint="eastAsia" w:ascii="宋体" w:hAnsi="宋体" w:eastAsia="宋体"/>
                <w:b/>
                <w:bCs/>
                <w:color w:val="auto"/>
                <w:sz w:val="18"/>
                <w:szCs w:val="18"/>
              </w:rPr>
              <w:t>生产企业</w:t>
            </w:r>
          </w:p>
        </w:tc>
        <w:tc>
          <w:tcPr>
            <w:tcW w:w="1320" w:type="dxa"/>
            <w:vAlign w:val="center"/>
          </w:tcPr>
          <w:p>
            <w:pPr>
              <w:spacing w:line="240" w:lineRule="exact"/>
              <w:ind w:firstLine="0" w:firstLineChars="0"/>
              <w:rPr>
                <w:rFonts w:ascii="宋体" w:hAnsi="宋体" w:eastAsia="宋体"/>
                <w:b/>
                <w:bCs/>
                <w:color w:val="auto"/>
                <w:sz w:val="18"/>
                <w:szCs w:val="18"/>
              </w:rPr>
            </w:pPr>
            <w:r>
              <w:rPr>
                <w:rFonts w:hint="eastAsia" w:ascii="宋体" w:hAnsi="宋体" w:eastAsia="宋体"/>
                <w:b/>
                <w:bCs/>
                <w:color w:val="auto"/>
                <w:sz w:val="18"/>
                <w:szCs w:val="18"/>
              </w:rPr>
              <w:t>代理人名称</w:t>
            </w:r>
          </w:p>
        </w:tc>
        <w:tc>
          <w:tcPr>
            <w:tcW w:w="1560" w:type="dxa"/>
            <w:vAlign w:val="center"/>
          </w:tcPr>
          <w:p>
            <w:pPr>
              <w:spacing w:line="240" w:lineRule="exact"/>
              <w:ind w:firstLine="0" w:firstLineChars="0"/>
              <w:rPr>
                <w:rFonts w:ascii="宋体" w:hAnsi="宋体" w:eastAsia="宋体"/>
                <w:b/>
                <w:bCs/>
                <w:color w:val="auto"/>
                <w:sz w:val="18"/>
                <w:szCs w:val="18"/>
              </w:rPr>
            </w:pPr>
            <w:r>
              <w:rPr>
                <w:rFonts w:hint="eastAsia" w:ascii="宋体" w:hAnsi="宋体" w:eastAsia="宋体"/>
                <w:b/>
                <w:bCs/>
                <w:color w:val="auto"/>
                <w:sz w:val="18"/>
                <w:szCs w:val="18"/>
              </w:rPr>
              <w:t>中选价格（元）</w:t>
            </w:r>
          </w:p>
        </w:tc>
        <w:tc>
          <w:tcPr>
            <w:tcW w:w="1680" w:type="dxa"/>
            <w:vAlign w:val="center"/>
          </w:tcPr>
          <w:p>
            <w:pPr>
              <w:spacing w:line="240" w:lineRule="exact"/>
              <w:ind w:firstLine="0" w:firstLineChars="0"/>
              <w:rPr>
                <w:rFonts w:ascii="宋体" w:hAnsi="宋体" w:eastAsia="宋体"/>
                <w:b/>
                <w:bCs/>
                <w:color w:val="auto"/>
                <w:sz w:val="18"/>
                <w:szCs w:val="18"/>
              </w:rPr>
            </w:pPr>
            <w:r>
              <w:rPr>
                <w:rFonts w:hint="eastAsia" w:ascii="宋体" w:hAnsi="宋体" w:eastAsia="宋体"/>
                <w:b/>
                <w:bCs/>
                <w:color w:val="auto"/>
                <w:sz w:val="18"/>
                <w:szCs w:val="18"/>
              </w:rPr>
              <w:t>约定采购量（片）</w:t>
            </w:r>
          </w:p>
        </w:tc>
        <w:tc>
          <w:tcPr>
            <w:tcW w:w="1497" w:type="dxa"/>
            <w:vAlign w:val="center"/>
          </w:tcPr>
          <w:p>
            <w:pPr>
              <w:spacing w:line="240" w:lineRule="exact"/>
              <w:ind w:firstLine="0" w:firstLineChars="0"/>
              <w:rPr>
                <w:rFonts w:ascii="宋体" w:hAnsi="宋体" w:eastAsia="宋体"/>
                <w:b/>
                <w:bCs/>
                <w:color w:val="auto"/>
                <w:sz w:val="18"/>
                <w:szCs w:val="18"/>
              </w:rPr>
            </w:pPr>
            <w:r>
              <w:rPr>
                <w:rFonts w:hint="eastAsia" w:ascii="宋体" w:hAnsi="宋体" w:eastAsia="宋体"/>
                <w:b/>
                <w:bCs/>
                <w:color w:val="auto"/>
                <w:sz w:val="18"/>
                <w:szCs w:val="18"/>
              </w:rPr>
              <w:t>合计金额（元）</w:t>
            </w:r>
          </w:p>
        </w:tc>
        <w:tc>
          <w:tcPr>
            <w:tcW w:w="1140" w:type="dxa"/>
            <w:vAlign w:val="center"/>
          </w:tcPr>
          <w:p>
            <w:pPr>
              <w:spacing w:line="240" w:lineRule="exact"/>
              <w:ind w:firstLine="0" w:firstLineChars="0"/>
              <w:rPr>
                <w:rFonts w:ascii="宋体" w:hAnsi="宋体" w:eastAsia="宋体"/>
                <w:b/>
                <w:bCs/>
                <w:color w:val="auto"/>
                <w:sz w:val="18"/>
                <w:szCs w:val="18"/>
              </w:rPr>
            </w:pPr>
            <w:r>
              <w:rPr>
                <w:rFonts w:hint="eastAsia" w:ascii="宋体" w:hAnsi="宋体" w:eastAsia="宋体"/>
                <w:b/>
                <w:bCs/>
                <w:color w:val="auto"/>
                <w:sz w:val="18"/>
                <w:szCs w:val="18"/>
              </w:rPr>
              <w:t>采购期限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01" w:type="dxa"/>
          </w:tcPr>
          <w:p>
            <w:pPr>
              <w:ind w:firstLine="600"/>
              <w:rPr>
                <w:rFonts w:ascii="仿宋" w:hAnsi="仿宋" w:cs="仿宋"/>
                <w:color w:val="auto"/>
              </w:rPr>
            </w:pPr>
          </w:p>
        </w:tc>
        <w:tc>
          <w:tcPr>
            <w:tcW w:w="1080" w:type="dxa"/>
          </w:tcPr>
          <w:p>
            <w:pPr>
              <w:ind w:firstLine="600"/>
              <w:rPr>
                <w:rFonts w:ascii="仿宋" w:hAnsi="仿宋" w:cs="仿宋"/>
                <w:color w:val="auto"/>
              </w:rPr>
            </w:pPr>
          </w:p>
        </w:tc>
        <w:tc>
          <w:tcPr>
            <w:tcW w:w="1056" w:type="dxa"/>
          </w:tcPr>
          <w:p>
            <w:pPr>
              <w:ind w:firstLine="600"/>
              <w:rPr>
                <w:rFonts w:ascii="仿宋" w:hAnsi="仿宋" w:cs="仿宋"/>
                <w:color w:val="auto"/>
              </w:rPr>
            </w:pPr>
          </w:p>
        </w:tc>
        <w:tc>
          <w:tcPr>
            <w:tcW w:w="1080" w:type="dxa"/>
          </w:tcPr>
          <w:p>
            <w:pPr>
              <w:ind w:firstLine="600"/>
              <w:rPr>
                <w:rFonts w:ascii="仿宋" w:hAnsi="仿宋" w:cs="仿宋"/>
                <w:color w:val="auto"/>
              </w:rPr>
            </w:pPr>
          </w:p>
        </w:tc>
        <w:tc>
          <w:tcPr>
            <w:tcW w:w="1128" w:type="dxa"/>
          </w:tcPr>
          <w:p>
            <w:pPr>
              <w:ind w:firstLine="600"/>
              <w:rPr>
                <w:rFonts w:ascii="仿宋" w:hAnsi="仿宋" w:cs="仿宋"/>
                <w:color w:val="auto"/>
              </w:rPr>
            </w:pPr>
          </w:p>
        </w:tc>
        <w:tc>
          <w:tcPr>
            <w:tcW w:w="1092" w:type="dxa"/>
          </w:tcPr>
          <w:p>
            <w:pPr>
              <w:ind w:firstLine="600"/>
              <w:rPr>
                <w:rFonts w:ascii="仿宋" w:hAnsi="仿宋" w:cs="仿宋"/>
                <w:color w:val="auto"/>
              </w:rPr>
            </w:pPr>
          </w:p>
        </w:tc>
        <w:tc>
          <w:tcPr>
            <w:tcW w:w="1320" w:type="dxa"/>
          </w:tcPr>
          <w:p>
            <w:pPr>
              <w:ind w:firstLine="600"/>
              <w:rPr>
                <w:rFonts w:ascii="仿宋" w:hAnsi="仿宋" w:cs="仿宋"/>
                <w:color w:val="auto"/>
              </w:rPr>
            </w:pPr>
          </w:p>
        </w:tc>
        <w:tc>
          <w:tcPr>
            <w:tcW w:w="1560" w:type="dxa"/>
          </w:tcPr>
          <w:p>
            <w:pPr>
              <w:ind w:firstLine="600"/>
              <w:rPr>
                <w:rFonts w:ascii="仿宋" w:hAnsi="仿宋" w:cs="仿宋"/>
                <w:color w:val="auto"/>
              </w:rPr>
            </w:pPr>
          </w:p>
        </w:tc>
        <w:tc>
          <w:tcPr>
            <w:tcW w:w="1680" w:type="dxa"/>
          </w:tcPr>
          <w:p>
            <w:pPr>
              <w:ind w:firstLine="600"/>
              <w:rPr>
                <w:rFonts w:ascii="仿宋" w:hAnsi="仿宋" w:cs="仿宋"/>
                <w:color w:val="auto"/>
              </w:rPr>
            </w:pPr>
          </w:p>
        </w:tc>
        <w:tc>
          <w:tcPr>
            <w:tcW w:w="1497" w:type="dxa"/>
          </w:tcPr>
          <w:p>
            <w:pPr>
              <w:ind w:firstLine="600"/>
              <w:rPr>
                <w:rFonts w:ascii="仿宋" w:hAnsi="仿宋" w:cs="仿宋"/>
                <w:color w:val="auto"/>
              </w:rPr>
            </w:pPr>
          </w:p>
        </w:tc>
        <w:tc>
          <w:tcPr>
            <w:tcW w:w="1140" w:type="dxa"/>
          </w:tcPr>
          <w:p>
            <w:pPr>
              <w:ind w:firstLine="600"/>
              <w:rPr>
                <w:rFonts w:ascii="仿宋" w:hAnsi="仿宋" w:cs="仿宋"/>
                <w:color w:val="auto"/>
              </w:rPr>
            </w:pPr>
          </w:p>
        </w:tc>
      </w:tr>
    </w:tbl>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outlineLvl w:val="1"/>
        <w:rPr>
          <w:rFonts w:hint="default" w:ascii="华文中宋" w:hAnsi="华文中宋" w:eastAsia="华文中宋" w:cs="华文中宋"/>
          <w:color w:val="auto"/>
          <w:sz w:val="32"/>
          <w:szCs w:val="32"/>
        </w:rPr>
      </w:pPr>
      <w:bookmarkStart w:id="93" w:name="_Toc4493"/>
      <w:r>
        <w:rPr>
          <w:rFonts w:ascii="华文中宋" w:hAnsi="华文中宋" w:eastAsia="华文中宋" w:cs="华文中宋"/>
          <w:color w:val="auto"/>
          <w:sz w:val="32"/>
          <w:szCs w:val="32"/>
        </w:rPr>
        <w:t>附表1：</w:t>
      </w:r>
      <w:bookmarkEnd w:id="93"/>
    </w:p>
    <w:p>
      <w:pPr>
        <w:pStyle w:val="2"/>
        <w:jc w:val="center"/>
        <w:rPr>
          <w:rFonts w:hint="default" w:ascii="华文中宋" w:hAnsi="华文中宋" w:eastAsia="华文中宋" w:cs="华文中宋"/>
          <w:color w:val="auto"/>
          <w:sz w:val="36"/>
          <w:szCs w:val="36"/>
        </w:rPr>
      </w:pPr>
      <w:r>
        <w:rPr>
          <w:rFonts w:ascii="华文中宋" w:hAnsi="华文中宋" w:eastAsia="华文中宋" w:cs="华文中宋"/>
          <w:color w:val="auto"/>
          <w:sz w:val="36"/>
          <w:szCs w:val="36"/>
        </w:rPr>
        <w:t>人工晶状体11类产品采购单明细表（联盟地区）</w:t>
      </w:r>
    </w:p>
    <w:tbl>
      <w:tblPr>
        <w:tblStyle w:val="11"/>
        <w:tblW w:w="13726" w:type="dxa"/>
        <w:tblInd w:w="0" w:type="dxa"/>
        <w:tblLayout w:type="fixed"/>
        <w:tblCellMar>
          <w:top w:w="0" w:type="dxa"/>
          <w:left w:w="0" w:type="dxa"/>
          <w:bottom w:w="0" w:type="dxa"/>
          <w:right w:w="0" w:type="dxa"/>
        </w:tblCellMar>
      </w:tblPr>
      <w:tblGrid>
        <w:gridCol w:w="492"/>
        <w:gridCol w:w="1309"/>
        <w:gridCol w:w="1920"/>
        <w:gridCol w:w="1635"/>
        <w:gridCol w:w="1740"/>
        <w:gridCol w:w="1530"/>
        <w:gridCol w:w="1095"/>
        <w:gridCol w:w="1095"/>
        <w:gridCol w:w="1080"/>
        <w:gridCol w:w="1230"/>
        <w:gridCol w:w="600"/>
      </w:tblGrid>
      <w:tr>
        <w:tblPrEx>
          <w:tblCellMar>
            <w:top w:w="0" w:type="dxa"/>
            <w:left w:w="0" w:type="dxa"/>
            <w:bottom w:w="0" w:type="dxa"/>
            <w:right w:w="0" w:type="dxa"/>
          </w:tblCellMar>
        </w:tblPrEx>
        <w:trPr>
          <w:trHeight w:val="980" w:hRule="atLeast"/>
          <w:tblHeader/>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18"/>
                <w:szCs w:val="18"/>
                <w:lang w:bidi="ar"/>
              </w:rPr>
              <w:t>序号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18"/>
                <w:szCs w:val="18"/>
                <w:lang w:bidi="ar"/>
              </w:rPr>
              <w:t>注册证号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18"/>
                <w:szCs w:val="18"/>
                <w:lang w:bidi="ar"/>
              </w:rPr>
              <w:t>产品名称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18"/>
                <w:szCs w:val="18"/>
                <w:lang w:bidi="ar"/>
              </w:rPr>
              <w:t>型号规格</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18"/>
                <w:szCs w:val="18"/>
                <w:lang w:bidi="ar"/>
              </w:rPr>
              <w:t>生产企业</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18"/>
                <w:szCs w:val="18"/>
                <w:lang w:bidi="ar"/>
              </w:rPr>
              <w:t>生产企业（简称）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18"/>
                <w:szCs w:val="18"/>
                <w:lang w:bidi="ar"/>
              </w:rPr>
              <w:t>首年预采购量（单位：片）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18"/>
                <w:szCs w:val="18"/>
                <w:lang w:bidi="ar"/>
              </w:rPr>
              <w:t>首年预采购量的</w:t>
            </w:r>
            <w:r>
              <w:rPr>
                <w:rFonts w:ascii="华文中宋" w:hAnsi="华文中宋" w:eastAsia="华文中宋" w:cs="华文中宋"/>
                <w:b/>
                <w:color w:val="auto"/>
                <w:kern w:val="0"/>
                <w:sz w:val="18"/>
                <w:szCs w:val="18"/>
                <w:lang w:bidi="ar"/>
              </w:rPr>
              <w:t>70%（单位：</w:t>
            </w:r>
            <w:r>
              <w:rPr>
                <w:rFonts w:hint="eastAsia" w:ascii="华文中宋" w:hAnsi="华文中宋" w:eastAsia="华文中宋" w:cs="华文中宋"/>
                <w:b/>
                <w:color w:val="auto"/>
                <w:kern w:val="0"/>
                <w:sz w:val="18"/>
                <w:szCs w:val="18"/>
                <w:lang w:bidi="ar"/>
              </w:rPr>
              <w:t>片</w:t>
            </w:r>
            <w:r>
              <w:rPr>
                <w:rFonts w:ascii="华文中宋" w:hAnsi="华文中宋" w:eastAsia="华文中宋" w:cs="华文中宋"/>
                <w:b/>
                <w:color w:val="auto"/>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18"/>
                <w:szCs w:val="18"/>
                <w:lang w:bidi="ar"/>
              </w:rPr>
              <w:t>首年预采购量的</w:t>
            </w:r>
            <w:r>
              <w:rPr>
                <w:rFonts w:ascii="华文中宋" w:hAnsi="华文中宋" w:eastAsia="华文中宋" w:cs="华文中宋"/>
                <w:b/>
                <w:color w:val="auto"/>
                <w:kern w:val="0"/>
                <w:sz w:val="18"/>
                <w:szCs w:val="18"/>
                <w:lang w:bidi="ar"/>
              </w:rPr>
              <w:t>30%（单位：</w:t>
            </w:r>
            <w:r>
              <w:rPr>
                <w:rFonts w:hint="eastAsia" w:ascii="华文中宋" w:hAnsi="华文中宋" w:eastAsia="华文中宋" w:cs="华文中宋"/>
                <w:b/>
                <w:color w:val="auto"/>
                <w:kern w:val="0"/>
                <w:sz w:val="18"/>
                <w:szCs w:val="18"/>
                <w:lang w:bidi="ar"/>
              </w:rPr>
              <w:t>片</w:t>
            </w:r>
            <w:r>
              <w:rPr>
                <w:rFonts w:ascii="华文中宋" w:hAnsi="华文中宋" w:eastAsia="华文中宋" w:cs="华文中宋"/>
                <w:b/>
                <w:color w:val="auto"/>
                <w:kern w:val="0"/>
                <w:sz w:val="18"/>
                <w:szCs w:val="18"/>
                <w:lang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18"/>
                <w:szCs w:val="18"/>
                <w:lang w:bidi="ar"/>
              </w:rPr>
              <w:t>占联盟地区首年预采购总量的比例（</w:t>
            </w:r>
            <w:r>
              <w:rPr>
                <w:rFonts w:ascii="华文中宋" w:hAnsi="华文中宋" w:eastAsia="华文中宋" w:cs="华文中宋"/>
                <w:b/>
                <w:color w:val="auto"/>
                <w:kern w:val="0"/>
                <w:sz w:val="18"/>
                <w:szCs w:val="18"/>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ascii="华文中宋" w:hAnsi="华文中宋" w:eastAsia="华文中宋" w:cs="华文中宋"/>
                <w:b/>
                <w:color w:val="auto"/>
                <w:kern w:val="0"/>
                <w:sz w:val="18"/>
                <w:szCs w:val="18"/>
                <w:lang w:bidi="ar"/>
              </w:rPr>
              <w:t>A</w:t>
            </w:r>
            <w:r>
              <w:rPr>
                <w:rFonts w:hint="eastAsia" w:ascii="华文中宋" w:hAnsi="华文中宋" w:eastAsia="华文中宋" w:cs="华文中宋"/>
                <w:b/>
                <w:color w:val="auto"/>
                <w:kern w:val="0"/>
                <w:sz w:val="18"/>
                <w:szCs w:val="18"/>
                <w:lang w:bidi="ar"/>
              </w:rPr>
              <w:t>；</w:t>
            </w:r>
            <w:r>
              <w:rPr>
                <w:rFonts w:ascii="华文中宋" w:hAnsi="华文中宋" w:eastAsia="华文中宋" w:cs="华文中宋"/>
                <w:b/>
                <w:color w:val="auto"/>
                <w:kern w:val="0"/>
                <w:sz w:val="18"/>
                <w:szCs w:val="18"/>
                <w:lang w:bidi="ar"/>
              </w:rPr>
              <w:t>B</w:t>
            </w:r>
            <w:r>
              <w:rPr>
                <w:rFonts w:hint="eastAsia" w:ascii="华文中宋" w:hAnsi="华文中宋" w:eastAsia="华文中宋" w:cs="华文中宋"/>
                <w:b/>
                <w:color w:val="auto"/>
                <w:kern w:val="0"/>
                <w:sz w:val="18"/>
                <w:szCs w:val="18"/>
                <w:lang w:bidi="ar"/>
              </w:rPr>
              <w:t xml:space="preserve">     采购单</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ascii="华文中宋" w:hAnsi="华文中宋" w:eastAsia="华文中宋" w:cs="华文中宋"/>
                <w:b/>
                <w:color w:val="auto"/>
                <w:kern w:val="0"/>
                <w:sz w:val="18"/>
                <w:szCs w:val="18"/>
                <w:lang w:bidi="ar"/>
              </w:rPr>
              <w:t>1类</w:t>
            </w:r>
          </w:p>
        </w:tc>
        <w:tc>
          <w:tcPr>
            <w:tcW w:w="132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32"/>
                <w:szCs w:val="32"/>
                <w:lang w:bidi="ar"/>
              </w:rPr>
              <w:t>硬性球面一件单焦</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国械注准</w:t>
            </w:r>
            <w:r>
              <w:rPr>
                <w:rFonts w:ascii="华文中宋" w:hAnsi="华文中宋" w:eastAsia="华文中宋" w:cs="华文中宋"/>
                <w:color w:val="auto"/>
                <w:kern w:val="0"/>
                <w:sz w:val="18"/>
                <w:szCs w:val="18"/>
                <w:lang w:bidi="ar"/>
              </w:rPr>
              <w:t>20173220906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一件式人工晶状体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PC55125</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PC60130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珠海艾格医疗科技开发有限公司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珠海艾格</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10398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7279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3119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w:t>
            </w:r>
            <w:r>
              <w:rPr>
                <w:rFonts w:hint="eastAsia" w:ascii="华文中宋" w:hAnsi="华文中宋" w:eastAsia="华文中宋" w:cs="华文中宋"/>
                <w:color w:val="auto"/>
                <w:kern w:val="0"/>
                <w:sz w:val="24"/>
                <w:lang w:bidi="ar"/>
              </w:rPr>
              <w:t>7.45</w:t>
            </w:r>
            <w:r>
              <w:rPr>
                <w:rFonts w:ascii="华文中宋" w:hAnsi="华文中宋" w:eastAsia="华文中宋" w:cs="华文中宋"/>
                <w:color w:val="auto"/>
                <w:kern w:val="0"/>
                <w:sz w:val="24"/>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20173220464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C55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RAFI SYSTEMS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RAFI SYSTEMS INC.</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3198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2239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959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11.</w:t>
            </w:r>
            <w:r>
              <w:rPr>
                <w:rFonts w:hint="eastAsia" w:ascii="华文中宋" w:hAnsi="华文中宋" w:eastAsia="华文中宋" w:cs="华文中宋"/>
                <w:color w:val="auto"/>
                <w:kern w:val="0"/>
                <w:sz w:val="24"/>
                <w:lang w:bidi="ar"/>
              </w:rPr>
              <w:t>52</w:t>
            </w:r>
            <w:r>
              <w:rPr>
                <w:rFonts w:ascii="华文中宋" w:hAnsi="华文中宋" w:eastAsia="华文中宋" w:cs="华文中宋"/>
                <w:color w:val="auto"/>
                <w:kern w:val="0"/>
                <w:sz w:val="24"/>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20173226278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PMMA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型号：</w:t>
            </w:r>
            <w:r>
              <w:rPr>
                <w:rFonts w:ascii="华文中宋" w:hAnsi="华文中宋" w:eastAsia="华文中宋" w:cs="华文中宋"/>
                <w:color w:val="auto"/>
                <w:kern w:val="0"/>
                <w:sz w:val="18"/>
                <w:szCs w:val="18"/>
                <w:lang w:bidi="ar"/>
              </w:rPr>
              <w:t xml:space="preserve">635UV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U.S.IOL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美国优视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3008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902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w:t>
            </w:r>
            <w:r>
              <w:rPr>
                <w:rFonts w:hint="eastAsia" w:ascii="华文中宋" w:hAnsi="华文中宋" w:eastAsia="华文中宋" w:cs="华文中宋"/>
                <w:color w:val="auto"/>
                <w:kern w:val="0"/>
                <w:sz w:val="24"/>
                <w:lang w:bidi="ar"/>
              </w:rPr>
              <w:t>0.83</w:t>
            </w:r>
            <w:r>
              <w:rPr>
                <w:rFonts w:ascii="华文中宋" w:hAnsi="华文中宋" w:eastAsia="华文中宋" w:cs="华文中宋"/>
                <w:color w:val="auto"/>
                <w:kern w:val="0"/>
                <w:sz w:val="24"/>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20173226691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PMMA 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651UV</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U.S.IOL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美国优视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2892</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2024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868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10.</w:t>
            </w:r>
            <w:r>
              <w:rPr>
                <w:rFonts w:hint="eastAsia" w:ascii="华文中宋" w:hAnsi="华文中宋" w:eastAsia="华文中宋" w:cs="华文中宋"/>
                <w:color w:val="auto"/>
                <w:kern w:val="0"/>
                <w:sz w:val="24"/>
                <w:lang w:bidi="ar"/>
              </w:rPr>
              <w:t>42</w:t>
            </w:r>
            <w:r>
              <w:rPr>
                <w:rFonts w:ascii="华文中宋" w:hAnsi="华文中宋" w:eastAsia="华文中宋" w:cs="华文中宋"/>
                <w:color w:val="auto"/>
                <w:kern w:val="0"/>
                <w:sz w:val="24"/>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20163221597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 xml:space="preserve">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FH105、FH106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The Fred Hollows Intraocular Lens Laboratory</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弗雷德</w:t>
            </w:r>
            <w:r>
              <w:rPr>
                <w:rFonts w:ascii="华文中宋" w:hAnsi="华文中宋" w:eastAsia="华文中宋" w:cs="华文中宋"/>
                <w:color w:val="auto"/>
                <w:kern w:val="0"/>
                <w:sz w:val="18"/>
                <w:szCs w:val="18"/>
                <w:lang w:bidi="ar"/>
              </w:rPr>
              <w:t xml:space="preserve"> </w:t>
            </w:r>
            <w:r>
              <w:rPr>
                <w:rFonts w:hint="eastAsia" w:ascii="华文中宋" w:hAnsi="华文中宋" w:eastAsia="华文中宋" w:cs="华文中宋"/>
                <w:color w:val="auto"/>
                <w:kern w:val="0"/>
                <w:sz w:val="18"/>
                <w:szCs w:val="18"/>
                <w:lang w:bidi="ar"/>
              </w:rPr>
              <w:t>霍洛研究所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2450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1715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735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8.</w:t>
            </w:r>
            <w:r>
              <w:rPr>
                <w:rFonts w:hint="eastAsia" w:ascii="华文中宋" w:hAnsi="华文中宋" w:eastAsia="华文中宋" w:cs="华文中宋"/>
                <w:color w:val="auto"/>
                <w:kern w:val="0"/>
                <w:sz w:val="24"/>
                <w:lang w:bidi="ar"/>
              </w:rPr>
              <w:t>62</w:t>
            </w:r>
            <w:r>
              <w:rPr>
                <w:rFonts w:ascii="华文中宋" w:hAnsi="华文中宋" w:eastAsia="华文中宋" w:cs="华文中宋"/>
                <w:color w:val="auto"/>
                <w:kern w:val="0"/>
                <w:sz w:val="24"/>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国械注准</w:t>
            </w:r>
            <w:r>
              <w:rPr>
                <w:rFonts w:ascii="华文中宋" w:hAnsi="华文中宋" w:eastAsia="华文中宋" w:cs="华文中宋"/>
                <w:color w:val="auto"/>
                <w:kern w:val="0"/>
                <w:sz w:val="18"/>
                <w:szCs w:val="18"/>
                <w:lang w:bidi="ar"/>
              </w:rPr>
              <w:t>20153161939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一件式后房型人工晶状体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PC156C55</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PC156C60</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PC156C65</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PC156C60/2</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PC156C65/2</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PC157C65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河南宇宙人工晶状体研制有限公司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河南宇宙</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2346</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1642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704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8.</w:t>
            </w:r>
            <w:r>
              <w:rPr>
                <w:rFonts w:hint="eastAsia" w:ascii="华文中宋" w:hAnsi="华文中宋" w:eastAsia="华文中宋" w:cs="华文中宋"/>
                <w:color w:val="auto"/>
                <w:kern w:val="0"/>
                <w:sz w:val="24"/>
                <w:lang w:bidi="ar"/>
              </w:rPr>
              <w:t>45</w:t>
            </w:r>
            <w:r>
              <w:rPr>
                <w:rFonts w:ascii="华文中宋" w:hAnsi="华文中宋" w:eastAsia="华文中宋" w:cs="华文中宋"/>
                <w:color w:val="auto"/>
                <w:kern w:val="0"/>
                <w:sz w:val="24"/>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国械注准</w:t>
            </w:r>
            <w:r>
              <w:rPr>
                <w:rFonts w:ascii="华文中宋" w:hAnsi="华文中宋" w:eastAsia="华文中宋" w:cs="华文中宋"/>
                <w:color w:val="auto"/>
                <w:kern w:val="0"/>
                <w:sz w:val="18"/>
                <w:szCs w:val="18"/>
                <w:lang w:bidi="ar"/>
              </w:rPr>
              <w:t>20163220580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后房人工晶状体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TD50PC;TD55PC;TD60PC;TD65PC</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天津世纪康泰生物医学工程有限公司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天津世纪康泰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1802</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1261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541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6.</w:t>
            </w:r>
            <w:r>
              <w:rPr>
                <w:rFonts w:hint="eastAsia" w:ascii="华文中宋" w:hAnsi="华文中宋" w:eastAsia="华文中宋" w:cs="华文中宋"/>
                <w:color w:val="auto"/>
                <w:kern w:val="0"/>
                <w:sz w:val="24"/>
                <w:lang w:bidi="ar"/>
              </w:rPr>
              <w:t>49</w:t>
            </w:r>
            <w:r>
              <w:rPr>
                <w:rFonts w:ascii="华文中宋" w:hAnsi="华文中宋" w:eastAsia="华文中宋" w:cs="华文中宋"/>
                <w:color w:val="auto"/>
                <w:kern w:val="0"/>
                <w:sz w:val="24"/>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20173221515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人工晶体</w:t>
            </w:r>
            <w:r>
              <w:rPr>
                <w:rFonts w:ascii="华文中宋" w:hAnsi="华文中宋" w:eastAsia="华文中宋" w:cs="华文中宋"/>
                <w:color w:val="auto"/>
                <w:kern w:val="0"/>
                <w:sz w:val="18"/>
                <w:szCs w:val="18"/>
                <w:lang w:bidi="ar"/>
              </w:rPr>
              <w:t>Intraocular Lens Brand ULTRALENS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C55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RAFI SYSTEMS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RAFI SYSTEMS INC.</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104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9</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20163161337（国械注进20163221337）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后房型</w:t>
            </w:r>
            <w:r>
              <w:rPr>
                <w:rFonts w:ascii="华文中宋" w:hAnsi="华文中宋" w:eastAsia="华文中宋" w:cs="华文中宋"/>
                <w:color w:val="auto"/>
                <w:kern w:val="0"/>
                <w:sz w:val="18"/>
                <w:szCs w:val="18"/>
                <w:lang w:bidi="ar"/>
              </w:rPr>
              <w:t>PMMA人工晶状体Posterior Chamber PMMA 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EP-525A</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EP-551A</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EP-651A</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强生视力康公司</w:t>
            </w:r>
            <w:r>
              <w:rPr>
                <w:rFonts w:ascii="华文中宋" w:hAnsi="华文中宋" w:eastAsia="华文中宋" w:cs="华文中宋"/>
                <w:color w:val="auto"/>
                <w:kern w:val="0"/>
                <w:sz w:val="18"/>
                <w:szCs w:val="18"/>
                <w:lang w:bidi="ar"/>
              </w:rPr>
              <w:t>Johnson &amp; Johnson Surgical Vision,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强生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76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20153163292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STERILE UV-Absorbing PMMA Single-Piece Posterior Chamber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CZ70BD（其他型号已停产）</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美国爱尔康公司</w:t>
            </w:r>
            <w:r>
              <w:rPr>
                <w:rFonts w:ascii="华文中宋" w:hAnsi="华文中宋" w:eastAsia="华文中宋" w:cs="华文中宋"/>
                <w:color w:val="auto"/>
                <w:kern w:val="0"/>
                <w:sz w:val="18"/>
                <w:szCs w:val="18"/>
                <w:lang w:bidi="ar"/>
              </w:rPr>
              <w:t>Alcon Laboratories,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爱尔康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20163223301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EZE-55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Bausch &amp; Lomb, Incorporated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博士伦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20173221514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人工晶体</w:t>
            </w:r>
            <w:r>
              <w:rPr>
                <w:rFonts w:ascii="华文中宋" w:hAnsi="华文中宋" w:eastAsia="华文中宋" w:cs="华文中宋"/>
                <w:color w:val="auto"/>
                <w:kern w:val="0"/>
                <w:sz w:val="18"/>
                <w:szCs w:val="18"/>
                <w:lang w:bidi="ar"/>
              </w:rPr>
              <w:t>PMMA 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628UV,  630UV</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U.S.IOL,INC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美国优视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20173226325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虹膜夹无晶体眼人工晶状体</w:t>
            </w:r>
            <w:r>
              <w:rPr>
                <w:rFonts w:ascii="华文中宋" w:hAnsi="华文中宋" w:eastAsia="华文中宋" w:cs="华文中宋"/>
                <w:color w:val="auto"/>
                <w:kern w:val="0"/>
                <w:sz w:val="18"/>
                <w:szCs w:val="18"/>
                <w:lang w:bidi="ar"/>
              </w:rPr>
              <w:t>ARTISAN Aphakia</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型号：</w:t>
            </w:r>
            <w:r>
              <w:rPr>
                <w:rFonts w:ascii="华文中宋" w:hAnsi="华文中宋" w:eastAsia="华文中宋" w:cs="华文中宋"/>
                <w:color w:val="auto"/>
                <w:kern w:val="0"/>
                <w:sz w:val="18"/>
                <w:szCs w:val="18"/>
                <w:lang w:bidi="ar"/>
              </w:rPr>
              <w:t xml:space="preserve">205 </w:t>
            </w:r>
            <w:r>
              <w:rPr>
                <w:rFonts w:hint="eastAsia" w:ascii="华文中宋" w:hAnsi="华文中宋" w:eastAsia="华文中宋" w:cs="华文中宋"/>
                <w:color w:val="auto"/>
                <w:kern w:val="0"/>
                <w:sz w:val="18"/>
                <w:szCs w:val="18"/>
                <w:lang w:bidi="ar"/>
              </w:rPr>
              <w:t>规格：</w:t>
            </w:r>
            <w:r>
              <w:rPr>
                <w:rFonts w:ascii="华文中宋" w:hAnsi="华文中宋" w:eastAsia="华文中宋" w:cs="华文中宋"/>
                <w:color w:val="auto"/>
                <w:kern w:val="0"/>
                <w:sz w:val="18"/>
                <w:szCs w:val="18"/>
                <w:lang w:bidi="ar"/>
              </w:rPr>
              <w:t>205001Y</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205001R</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OPHTEC B.V.</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OPHTEC B.V.</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20183221528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肝素表面处理聚甲基丙烯酸甲酯人工晶状体</w:t>
            </w:r>
            <w:r>
              <w:rPr>
                <w:rFonts w:ascii="华文中宋" w:hAnsi="华文中宋" w:eastAsia="华文中宋" w:cs="华文中宋"/>
                <w:color w:val="auto"/>
                <w:kern w:val="0"/>
                <w:sz w:val="18"/>
                <w:szCs w:val="18"/>
                <w:lang w:bidi="ar"/>
              </w:rPr>
              <w:t>Heparin Surface Modified PMMA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型号：</w:t>
            </w:r>
            <w:r>
              <w:rPr>
                <w:rFonts w:ascii="华文中宋" w:hAnsi="华文中宋" w:eastAsia="华文中宋" w:cs="华文中宋"/>
                <w:color w:val="auto"/>
                <w:kern w:val="0"/>
                <w:sz w:val="18"/>
                <w:szCs w:val="18"/>
                <w:lang w:bidi="ar"/>
              </w:rPr>
              <w:t>HSP-55B</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HSP-65A2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AAREN Scientific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AAREN Scientific Inc.</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20173221512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人工晶体</w:t>
            </w:r>
            <w:r>
              <w:rPr>
                <w:rFonts w:ascii="华文中宋" w:hAnsi="华文中宋" w:eastAsia="华文中宋" w:cs="华文中宋"/>
                <w:color w:val="auto"/>
                <w:kern w:val="0"/>
                <w:sz w:val="18"/>
                <w:szCs w:val="18"/>
                <w:lang w:bidi="ar"/>
              </w:rPr>
              <w:t>Intraocular Lens Brand ULTRALENS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AC55</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RAFI SYSTEMS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RAFI SYSTEMS INC.</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106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20183221525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聚甲基丙烯酸甲酯人工晶状体</w:t>
            </w:r>
            <w:r>
              <w:rPr>
                <w:rFonts w:ascii="华文中宋" w:hAnsi="华文中宋" w:eastAsia="华文中宋" w:cs="华文中宋"/>
                <w:color w:val="auto"/>
                <w:kern w:val="0"/>
                <w:sz w:val="18"/>
                <w:szCs w:val="18"/>
                <w:lang w:bidi="ar"/>
              </w:rPr>
              <w:t>PMMA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型号：</w:t>
            </w:r>
            <w:r>
              <w:rPr>
                <w:rFonts w:ascii="华文中宋" w:hAnsi="华文中宋" w:eastAsia="华文中宋" w:cs="华文中宋"/>
                <w:color w:val="auto"/>
                <w:kern w:val="0"/>
                <w:sz w:val="18"/>
                <w:szCs w:val="18"/>
                <w:lang w:bidi="ar"/>
              </w:rPr>
              <w:t>RS-60B</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RS-65</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SP-50B</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SP-50C</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SP-55A</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SP-55B</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SP-55C</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SP-60A</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SP-65A2</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XP-50C</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AAREN Scientific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AAREN Scientific Inc.</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12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20183221526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肝素表面处理聚甲基丙烯酸甲酯人工晶状体</w:t>
            </w:r>
            <w:r>
              <w:rPr>
                <w:rFonts w:ascii="华文中宋" w:hAnsi="华文中宋" w:eastAsia="华文中宋" w:cs="华文中宋"/>
                <w:color w:val="auto"/>
                <w:kern w:val="0"/>
                <w:sz w:val="18"/>
                <w:szCs w:val="18"/>
                <w:lang w:bidi="ar"/>
              </w:rPr>
              <w:t>Heparin Surface Modified PMMA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型号：</w:t>
            </w:r>
            <w:r>
              <w:rPr>
                <w:rFonts w:ascii="华文中宋" w:hAnsi="华文中宋" w:eastAsia="华文中宋" w:cs="华文中宋"/>
                <w:color w:val="auto"/>
                <w:kern w:val="0"/>
                <w:sz w:val="18"/>
                <w:szCs w:val="18"/>
                <w:lang w:bidi="ar"/>
              </w:rPr>
              <w:t>X55125H</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X651302H</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HexaVision SARL爱舒明公司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爱舒明公司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860" w:hRule="atLeast"/>
        </w:trPr>
        <w:tc>
          <w:tcPr>
            <w:tcW w:w="862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ind w:firstLine="0" w:firstLineChars="0"/>
              <w:jc w:val="center"/>
              <w:textAlignment w:val="center"/>
              <w:rPr>
                <w:rFonts w:ascii="华文中宋" w:hAnsi="华文中宋" w:eastAsia="华文中宋" w:cs="华文中宋"/>
                <w:color w:val="auto"/>
                <w:sz w:val="32"/>
                <w:szCs w:val="32"/>
              </w:rPr>
            </w:pPr>
            <w:r>
              <w:rPr>
                <w:rFonts w:hint="eastAsia" w:ascii="华文中宋" w:hAnsi="华文中宋" w:eastAsia="华文中宋" w:cs="华文中宋"/>
                <w:color w:val="auto"/>
                <w:kern w:val="0"/>
                <w:sz w:val="32"/>
                <w:szCs w:val="32"/>
                <w:lang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Cs w:val="30"/>
              </w:rPr>
            </w:pPr>
            <w:r>
              <w:rPr>
                <w:color w:val="auto"/>
                <w:szCs w:val="30"/>
              </w:rPr>
              <w:t>26094</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Cs w:val="30"/>
              </w:rPr>
            </w:pPr>
            <w:r>
              <w:rPr>
                <w:color w:val="auto"/>
                <w:szCs w:val="30"/>
              </w:rPr>
              <w:t xml:space="preserve">18266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Cs w:val="30"/>
              </w:rPr>
            </w:pPr>
            <w:r>
              <w:rPr>
                <w:color w:val="auto"/>
                <w:szCs w:val="30"/>
              </w:rPr>
              <w:t xml:space="preserve">7828 </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Cs w:val="30"/>
              </w:rPr>
            </w:pPr>
            <w:r>
              <w:rPr>
                <w:color w:val="auto"/>
                <w:szCs w:val="30"/>
              </w:rPr>
              <w:t>9</w:t>
            </w:r>
            <w:r>
              <w:rPr>
                <w:rFonts w:hint="eastAsia"/>
                <w:color w:val="auto"/>
                <w:szCs w:val="30"/>
              </w:rPr>
              <w:t>3.8</w:t>
            </w:r>
            <w:r>
              <w:rPr>
                <w:color w:val="auto"/>
                <w:szCs w:val="30"/>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r>
      <w:tr>
        <w:tblPrEx>
          <w:tblCellMar>
            <w:top w:w="0" w:type="dxa"/>
            <w:left w:w="0" w:type="dxa"/>
            <w:bottom w:w="0" w:type="dxa"/>
            <w:right w:w="0" w:type="dxa"/>
          </w:tblCellMar>
        </w:tblPrEx>
        <w:trPr>
          <w:trHeight w:val="97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ascii="华文中宋" w:hAnsi="华文中宋" w:eastAsia="华文中宋" w:cs="华文中宋"/>
                <w:b/>
                <w:color w:val="auto"/>
                <w:kern w:val="0"/>
                <w:sz w:val="18"/>
                <w:szCs w:val="18"/>
                <w:lang w:bidi="ar"/>
              </w:rPr>
              <w:t>2类</w:t>
            </w:r>
          </w:p>
        </w:tc>
        <w:tc>
          <w:tcPr>
            <w:tcW w:w="132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32"/>
                <w:szCs w:val="32"/>
                <w:lang w:bidi="ar"/>
              </w:rPr>
              <w:t>软性非球面一件单焦亲水（含预装和非预装）</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18</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20173220160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注入式非球面丙烯酸人工晶状体系统</w:t>
            </w:r>
            <w:r>
              <w:rPr>
                <w:rFonts w:ascii="华文中宋" w:hAnsi="华文中宋" w:eastAsia="华文中宋" w:cs="华文中宋"/>
                <w:color w:val="auto"/>
                <w:kern w:val="0"/>
                <w:sz w:val="18"/>
                <w:szCs w:val="18"/>
                <w:lang w:bidi="ar"/>
              </w:rPr>
              <w:t>Injectable Aspheric Acrylic Lens System</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970C</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920H</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Rayner Intraocular Lenses Limited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瑞纳</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12836</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8985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3851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17.94%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19</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20143165595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型号：</w:t>
            </w:r>
            <w:r>
              <w:rPr>
                <w:rFonts w:ascii="华文中宋" w:hAnsi="华文中宋" w:eastAsia="华文中宋" w:cs="华文中宋"/>
                <w:color w:val="auto"/>
                <w:kern w:val="0"/>
                <w:sz w:val="18"/>
                <w:szCs w:val="18"/>
                <w:lang w:bidi="ar"/>
              </w:rPr>
              <w:t>Akreos Adapt AO，</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博士伦有限公司</w:t>
            </w:r>
            <w:r>
              <w:rPr>
                <w:rFonts w:ascii="华文中宋" w:hAnsi="华文中宋" w:eastAsia="华文中宋" w:cs="华文中宋"/>
                <w:color w:val="auto"/>
                <w:kern w:val="0"/>
                <w:sz w:val="18"/>
                <w:szCs w:val="18"/>
                <w:lang w:bidi="ar"/>
              </w:rPr>
              <w:t>Bausch&amp;Lomb, Incorporated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博士伦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7931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5552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2379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11.09%</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20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20193161561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后房型丙烯酸酯非球面人工晶状体</w:t>
            </w:r>
            <w:r>
              <w:rPr>
                <w:rFonts w:ascii="华文中宋" w:hAnsi="华文中宋" w:eastAsia="华文中宋" w:cs="华文中宋"/>
                <w:color w:val="auto"/>
                <w:kern w:val="0"/>
                <w:sz w:val="18"/>
                <w:szCs w:val="18"/>
                <w:lang w:bidi="ar"/>
              </w:rPr>
              <w:t>Posterior Acrylic IOL</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Aspira-aA</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HumanOptics Aktiengesellschaft</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人类光学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7709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5396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2313</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10.77%</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20173221639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亲水性丙烯酸酯非球面人工晶状体</w:t>
            </w:r>
            <w:r>
              <w:rPr>
                <w:rFonts w:ascii="华文中宋" w:hAnsi="华文中宋" w:eastAsia="华文中宋" w:cs="华文中宋"/>
                <w:color w:val="auto"/>
                <w:kern w:val="0"/>
                <w:sz w:val="18"/>
                <w:szCs w:val="18"/>
                <w:lang w:bidi="ar"/>
              </w:rPr>
              <w:t>Hydrophilic Acrylic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Aqua-Sense PAL</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AAREN Scientific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AAREN Scientific Inc.</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6811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4768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2043</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9.52%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20163223306（预装）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CT ASPHINA 603P</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CT ASPHINA 604P</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Carl Zeiss Meditec SAS</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5887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4121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1766</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8.23%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20173226950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折叠式非球面人工晶状体</w:t>
            </w:r>
            <w:r>
              <w:rPr>
                <w:rFonts w:ascii="华文中宋" w:hAnsi="华文中宋" w:eastAsia="华文中宋" w:cs="华文中宋"/>
                <w:color w:val="auto"/>
                <w:kern w:val="0"/>
                <w:sz w:val="18"/>
                <w:szCs w:val="18"/>
                <w:lang w:bidi="ar"/>
              </w:rPr>
              <w:t>Acrylic Aspheric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868UV</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U.S.IOL,INC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美国优视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5059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3541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1518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7.07%</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20153163065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ROHTO Neo Eye Aspheric Foldable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RAY-61PL</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印度尼西亚乐敦实验室有限公司</w:t>
            </w:r>
            <w:r>
              <w:rPr>
                <w:rFonts w:ascii="华文中宋" w:hAnsi="华文中宋" w:eastAsia="华文中宋" w:cs="华文中宋"/>
                <w:color w:val="auto"/>
                <w:kern w:val="0"/>
                <w:sz w:val="18"/>
                <w:szCs w:val="18"/>
                <w:lang w:bidi="ar"/>
              </w:rPr>
              <w:t>PT. Rohto Laboratories Indonesia</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印度尼西亚乐敦实验室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4975</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3483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149</w:t>
            </w:r>
            <w:r>
              <w:rPr>
                <w:rFonts w:hint="eastAsia" w:ascii="华文中宋" w:hAnsi="华文中宋" w:eastAsia="华文中宋" w:cs="华文中宋"/>
                <w:color w:val="auto"/>
                <w:kern w:val="0"/>
                <w:sz w:val="24"/>
                <w:lang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6.95%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20173220336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SOFTEC HD</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Lenstec (Barbados)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朗思泰克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3228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2260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968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4.51%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20163221589（预装）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预装式人工晶状体</w:t>
            </w:r>
            <w:r>
              <w:rPr>
                <w:rFonts w:ascii="华文中宋" w:hAnsi="华文中宋" w:eastAsia="华文中宋" w:cs="华文中宋"/>
                <w:color w:val="auto"/>
                <w:kern w:val="0"/>
                <w:sz w:val="18"/>
                <w:szCs w:val="18"/>
                <w:lang w:bidi="ar"/>
              </w:rPr>
              <w:t xml:space="preserve">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SOFTEC HD PLI</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Lenstec (Barbados)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朗思泰克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3140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2198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942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4.39%</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20173222086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肝素表面处理亲水性丙烯酸非球面人工晶状体</w:t>
            </w:r>
            <w:r>
              <w:rPr>
                <w:rFonts w:ascii="华文中宋" w:hAnsi="华文中宋" w:eastAsia="华文中宋" w:cs="华文中宋"/>
                <w:color w:val="auto"/>
                <w:kern w:val="0"/>
                <w:sz w:val="18"/>
                <w:szCs w:val="18"/>
                <w:lang w:bidi="ar"/>
              </w:rPr>
              <w:t>Heparin Surface Modified Hydrophilic Acrylic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HQ-201 HEP XO</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HexaVision SARL爱舒明公司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爱舒明公司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2618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1833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785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3.66%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28</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20183160334（预装）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CT ASPHINA 409MP</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Carl Zeiss Meditec AG</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2237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1566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671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3.13%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29</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20173222080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非球面人工晶状体</w:t>
            </w:r>
            <w:r>
              <w:rPr>
                <w:rFonts w:ascii="华文中宋" w:hAnsi="华文中宋" w:eastAsia="华文中宋" w:cs="华文中宋"/>
                <w:color w:val="auto"/>
                <w:kern w:val="0"/>
                <w:sz w:val="18"/>
                <w:szCs w:val="18"/>
                <w:lang w:bidi="ar"/>
              </w:rPr>
              <w:t>Aspheric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L-312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欧酷兰德斯有限公司</w:t>
            </w:r>
            <w:r>
              <w:rPr>
                <w:rFonts w:ascii="华文中宋" w:hAnsi="华文中宋" w:eastAsia="华文中宋" w:cs="华文中宋"/>
                <w:color w:val="auto"/>
                <w:kern w:val="0"/>
                <w:sz w:val="18"/>
                <w:szCs w:val="18"/>
                <w:lang w:bidi="ar"/>
              </w:rPr>
              <w:t>Oculentis B.V.</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欧酷兰德斯</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2220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1554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666</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20153161302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CT ASPHINA 509M</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卡尔蔡司医疗技术（德国）股份有限公司</w:t>
            </w:r>
            <w:r>
              <w:rPr>
                <w:rFonts w:ascii="华文中宋" w:hAnsi="华文中宋" w:eastAsia="华文中宋" w:cs="华文中宋"/>
                <w:color w:val="auto"/>
                <w:kern w:val="0"/>
                <w:sz w:val="18"/>
                <w:szCs w:val="18"/>
                <w:lang w:bidi="ar"/>
              </w:rPr>
              <w:t>Carl Zeiss Meditec AG</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20143165566（预装）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后房型丙烯酸酯非球面蓝光滤过型人工晶状体</w:t>
            </w:r>
            <w:r>
              <w:rPr>
                <w:rFonts w:ascii="华文中宋" w:hAnsi="华文中宋" w:eastAsia="华文中宋" w:cs="华文中宋"/>
                <w:color w:val="auto"/>
                <w:kern w:val="0"/>
                <w:sz w:val="18"/>
                <w:szCs w:val="18"/>
                <w:lang w:bidi="ar"/>
              </w:rPr>
              <w:t>Acrylic-IOL posterior chamber</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Aspira-aAY</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人类光学股份公司</w:t>
            </w:r>
            <w:r>
              <w:rPr>
                <w:rFonts w:ascii="华文中宋" w:hAnsi="华文中宋" w:eastAsia="华文中宋" w:cs="华文中宋"/>
                <w:color w:val="auto"/>
                <w:kern w:val="0"/>
                <w:sz w:val="18"/>
                <w:szCs w:val="18"/>
                <w:lang w:bidi="ar"/>
              </w:rPr>
              <w:t>HumanOptics Aktiengesellschaft</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人类光学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20153162635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亲水性丙烯酸折叠式人工晶状体</w:t>
            </w:r>
            <w:r>
              <w:rPr>
                <w:rFonts w:ascii="华文中宋" w:hAnsi="华文中宋" w:eastAsia="华文中宋" w:cs="华文中宋"/>
                <w:color w:val="auto"/>
                <w:kern w:val="0"/>
                <w:sz w:val="18"/>
                <w:szCs w:val="18"/>
                <w:lang w:bidi="ar"/>
              </w:rPr>
              <w:t>Hydrophilic Acrylic Foldable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B1AW00; S1AW00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一品有限公司</w:t>
            </w:r>
            <w:r>
              <w:rPr>
                <w:rFonts w:ascii="华文中宋" w:hAnsi="华文中宋" w:eastAsia="华文中宋" w:cs="华文中宋"/>
                <w:color w:val="auto"/>
                <w:kern w:val="0"/>
                <w:sz w:val="18"/>
                <w:szCs w:val="18"/>
                <w:lang w:bidi="ar"/>
              </w:rPr>
              <w:t>1stQ GmbH</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一品有限公司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20153162376（预装）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CT ASPHINA 409MP</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CT ASPHINA 509MP</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卡尔蔡司医疗技术（德国）股份有限公司</w:t>
            </w:r>
            <w:r>
              <w:rPr>
                <w:rFonts w:ascii="华文中宋" w:hAnsi="华文中宋" w:eastAsia="华文中宋" w:cs="华文中宋"/>
                <w:color w:val="auto"/>
                <w:kern w:val="0"/>
                <w:sz w:val="18"/>
                <w:szCs w:val="18"/>
                <w:lang w:bidi="ar"/>
              </w:rPr>
              <w:t>Carl Zeiss Meditec AG</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20143164827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后房型丙烯酸酯非球面人工晶状体</w:t>
            </w:r>
            <w:r>
              <w:rPr>
                <w:rFonts w:ascii="华文中宋" w:hAnsi="华文中宋" w:eastAsia="华文中宋" w:cs="华文中宋"/>
                <w:color w:val="auto"/>
                <w:kern w:val="0"/>
                <w:sz w:val="18"/>
                <w:szCs w:val="18"/>
                <w:lang w:bidi="ar"/>
              </w:rPr>
              <w:t>Posterior Acrylic IOL</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MCX11ASP</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人类光学股份公司</w:t>
            </w:r>
            <w:r>
              <w:rPr>
                <w:rFonts w:ascii="华文中宋" w:hAnsi="华文中宋" w:eastAsia="华文中宋" w:cs="华文中宋"/>
                <w:color w:val="auto"/>
                <w:kern w:val="0"/>
                <w:sz w:val="18"/>
                <w:szCs w:val="18"/>
                <w:lang w:bidi="ar"/>
              </w:rPr>
              <w:t>HumanOptics Aktiengesellschaft</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人类光学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35</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20143166224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等凸双非球面人工晶状体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SOFTEC HDO</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朗思泰克有限公司</w:t>
            </w:r>
            <w:r>
              <w:rPr>
                <w:rFonts w:ascii="华文中宋" w:hAnsi="华文中宋" w:eastAsia="华文中宋" w:cs="华文中宋"/>
                <w:color w:val="auto"/>
                <w:kern w:val="0"/>
                <w:sz w:val="18"/>
                <w:szCs w:val="18"/>
                <w:lang w:bidi="ar"/>
              </w:rPr>
              <w:t>Lenstec(Barbados)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朗思泰克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20173221798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MI60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Bausch&amp;Lomb,Incorporated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博士伦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82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20143165879（预装）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预装式丙烯酸人工晶状体</w:t>
            </w:r>
            <w:r>
              <w:rPr>
                <w:rFonts w:ascii="华文中宋" w:hAnsi="华文中宋" w:eastAsia="华文中宋" w:cs="华文中宋"/>
                <w:color w:val="auto"/>
                <w:kern w:val="0"/>
                <w:sz w:val="18"/>
                <w:szCs w:val="18"/>
                <w:lang w:bidi="ar"/>
              </w:rPr>
              <w:t>Acrylic Intraocular Lenses with Preloaded Injector</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QUATRIX Aspheric Evolutive</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威朗医疗股份有限公司</w:t>
            </w:r>
            <w:r>
              <w:rPr>
                <w:rFonts w:ascii="华文中宋" w:hAnsi="华文中宋" w:eastAsia="华文中宋" w:cs="华文中宋"/>
                <w:color w:val="auto"/>
                <w:kern w:val="0"/>
                <w:sz w:val="18"/>
                <w:szCs w:val="18"/>
                <w:lang w:bidi="ar"/>
              </w:rPr>
              <w:t>Valeant Med Sp.z o.o.</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威朗医疗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38</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20173226160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非球面人工晶状体</w:t>
            </w:r>
            <w:r>
              <w:rPr>
                <w:rFonts w:ascii="华文中宋" w:hAnsi="华文中宋" w:eastAsia="华文中宋" w:cs="华文中宋"/>
                <w:color w:val="auto"/>
                <w:kern w:val="0"/>
                <w:sz w:val="18"/>
                <w:szCs w:val="18"/>
                <w:lang w:bidi="ar"/>
              </w:rPr>
              <w:t>Aspheric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L-313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欧酷兰德斯有限公司</w:t>
            </w:r>
            <w:r>
              <w:rPr>
                <w:rFonts w:ascii="华文中宋" w:hAnsi="华文中宋" w:eastAsia="华文中宋" w:cs="华文中宋"/>
                <w:color w:val="auto"/>
                <w:kern w:val="0"/>
                <w:sz w:val="18"/>
                <w:szCs w:val="18"/>
                <w:lang w:bidi="ar"/>
              </w:rPr>
              <w:t>Oculentis B.V.</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欧酷兰德斯</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39</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20163222619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Sulcoflex Pseudophakic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Sulcoflex Aspheric Lenses 653L</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Rayner Intraocular Lenses Limited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瑞纳</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国械注准</w:t>
            </w:r>
            <w:r>
              <w:rPr>
                <w:rFonts w:ascii="华文中宋" w:hAnsi="华文中宋" w:eastAsia="华文中宋" w:cs="华文中宋"/>
                <w:color w:val="auto"/>
                <w:kern w:val="0"/>
                <w:sz w:val="18"/>
                <w:szCs w:val="18"/>
                <w:lang w:bidi="ar"/>
              </w:rPr>
              <w:t>20173220503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折叠式人工晶状体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PCF60/A</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河南宇宙人工晶状体研制有限公司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河南宇宙</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20173220177（预装）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预装式人工晶状体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TETRAFLEX HD PLI</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Lenstec (Barbados)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朗思泰克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20173220217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TETRAFLEX HD</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Lenstec (Barbados)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朗思泰克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815" w:hRule="atLeast"/>
        </w:trPr>
        <w:tc>
          <w:tcPr>
            <w:tcW w:w="862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32"/>
                <w:szCs w:val="32"/>
                <w:lang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color w:val="auto"/>
              </w:rPr>
              <w:t>64651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color w:val="auto"/>
              </w:rPr>
              <w:t xml:space="preserve">45256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color w:val="auto"/>
              </w:rPr>
              <w:t xml:space="preserve">19395 </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color w:val="auto"/>
              </w:rPr>
              <w:t>90.4%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r>
      <w:tr>
        <w:tblPrEx>
          <w:tblCellMar>
            <w:top w:w="0" w:type="dxa"/>
            <w:left w:w="0" w:type="dxa"/>
            <w:bottom w:w="0" w:type="dxa"/>
            <w:right w:w="0" w:type="dxa"/>
          </w:tblCellMar>
        </w:tblPrEx>
        <w:trPr>
          <w:trHeight w:val="9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ascii="华文中宋" w:hAnsi="华文中宋" w:eastAsia="华文中宋" w:cs="华文中宋"/>
                <w:b/>
                <w:color w:val="auto"/>
                <w:kern w:val="0"/>
                <w:sz w:val="18"/>
                <w:szCs w:val="18"/>
                <w:lang w:bidi="ar"/>
              </w:rPr>
              <w:t>3类</w:t>
            </w:r>
          </w:p>
        </w:tc>
        <w:tc>
          <w:tcPr>
            <w:tcW w:w="132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32"/>
                <w:szCs w:val="32"/>
                <w:lang w:bidi="ar"/>
              </w:rPr>
              <w:t>软性非球面一件单焦疏水（含预装和非预装）</w:t>
            </w:r>
          </w:p>
        </w:tc>
      </w:tr>
      <w:tr>
        <w:tblPrEx>
          <w:tblCellMar>
            <w:top w:w="0" w:type="dxa"/>
            <w:left w:w="0" w:type="dxa"/>
            <w:bottom w:w="0" w:type="dxa"/>
            <w:right w:w="0" w:type="dxa"/>
          </w:tblCellMar>
        </w:tblPrEx>
        <w:trPr>
          <w:trHeight w:val="90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20143166151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Acrysof IQ Aspheric Natural IOL</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SN60WF</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美国爱尔康公司</w:t>
            </w:r>
            <w:r>
              <w:rPr>
                <w:rFonts w:ascii="华文中宋" w:hAnsi="华文中宋" w:eastAsia="华文中宋" w:cs="华文中宋"/>
                <w:color w:val="auto"/>
                <w:kern w:val="0"/>
                <w:sz w:val="18"/>
                <w:szCs w:val="18"/>
                <w:lang w:bidi="ar"/>
              </w:rPr>
              <w:t>Alcon Laboratories,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爱尔康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14089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9862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4227</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23.71%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20173221501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折叠式后房丙烯酸人工晶状体</w:t>
            </w:r>
            <w:r>
              <w:rPr>
                <w:rFonts w:ascii="华文中宋" w:hAnsi="华文中宋" w:eastAsia="华文中宋" w:cs="华文中宋"/>
                <w:color w:val="auto"/>
                <w:kern w:val="0"/>
                <w:sz w:val="18"/>
                <w:szCs w:val="18"/>
                <w:lang w:bidi="ar"/>
              </w:rPr>
              <w:t>One-Piece Acrylic Posterior Chamber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ZCB00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Abbott Medical Optics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强生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11670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8169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3501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19.64%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14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45</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国械注准</w:t>
            </w:r>
            <w:r>
              <w:rPr>
                <w:rFonts w:ascii="华文中宋" w:hAnsi="华文中宋" w:eastAsia="华文中宋" w:cs="华文中宋"/>
                <w:color w:val="auto"/>
                <w:kern w:val="0"/>
                <w:sz w:val="18"/>
                <w:szCs w:val="18"/>
                <w:lang w:bidi="ar"/>
              </w:rPr>
              <w:t>20193161652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可折叠一件式人工晶状体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型号：</w:t>
            </w:r>
            <w:r>
              <w:rPr>
                <w:rFonts w:ascii="华文中宋" w:hAnsi="华文中宋" w:eastAsia="华文中宋" w:cs="华文中宋"/>
                <w:color w:val="auto"/>
                <w:kern w:val="0"/>
                <w:sz w:val="18"/>
                <w:szCs w:val="18"/>
                <w:lang w:bidi="ar"/>
              </w:rPr>
              <w:t>A1-UV</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A2-UV</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ALD规格：-10.0D~+36.0D，每0.5D一个间隔。</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爱博诺德（北京）医疗科技股份有限公司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爱博诺德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7686</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5380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2306</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12.93%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9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20173221806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One-Piece Hydrophobic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MX60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Bausch &amp; Lomb, Incorporated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博士伦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6764</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4735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2029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11.38%</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20173227089（预装）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预装式非球面后房人工晶状体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250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豪雅株式会社</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豪雅捷美士</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3893</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2725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1168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6.55%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48</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20193161563（预装）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预装式着色非球面后房人工晶状体</w:t>
            </w:r>
            <w:r>
              <w:rPr>
                <w:rFonts w:ascii="华文中宋" w:hAnsi="华文中宋" w:eastAsia="华文中宋" w:cs="华文中宋"/>
                <w:color w:val="auto"/>
                <w:kern w:val="0"/>
                <w:sz w:val="18"/>
                <w:szCs w:val="18"/>
                <w:lang w:bidi="ar"/>
              </w:rPr>
              <w:t>Blue Light-absorbing Aspherical Posterior Chamber Intraocular Lensens System/ネックスロードシステムSP</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SZ-1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日本尼德克株式会社</w:t>
            </w:r>
            <w:r>
              <w:rPr>
                <w:rFonts w:ascii="华文中宋" w:hAnsi="华文中宋" w:eastAsia="华文中宋" w:cs="华文中宋"/>
                <w:color w:val="auto"/>
                <w:kern w:val="0"/>
                <w:sz w:val="18"/>
                <w:szCs w:val="18"/>
                <w:lang w:bidi="ar"/>
              </w:rPr>
              <w:t>NIDEK CO.,LTD.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日本尼德克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3606</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2524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1082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6.07%</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49</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20183162708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着色非亲水丙烯酸非球面后房人工晶状体</w:t>
            </w:r>
            <w:r>
              <w:rPr>
                <w:rFonts w:ascii="华文中宋" w:hAnsi="华文中宋" w:eastAsia="华文中宋" w:cs="华文中宋"/>
                <w:color w:val="auto"/>
                <w:kern w:val="0"/>
                <w:sz w:val="18"/>
                <w:szCs w:val="18"/>
                <w:lang w:bidi="ar"/>
              </w:rPr>
              <w:t>Blue Light-absorbing Hydrophobic Acrylic Aspherical Posterior Chamber 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NS-60YG</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日本尼德克株式会社株式会社ニデック</w:t>
            </w:r>
            <w:r>
              <w:rPr>
                <w:rFonts w:ascii="华文中宋" w:hAnsi="华文中宋" w:eastAsia="华文中宋" w:cs="华文中宋"/>
                <w:color w:val="auto"/>
                <w:kern w:val="0"/>
                <w:sz w:val="18"/>
                <w:szCs w:val="18"/>
                <w:lang w:bidi="ar"/>
              </w:rPr>
              <w:t>/NIDEK CO.,LTD.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日本尼德克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3250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2275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975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5.47%</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20143164994（预装）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预装式非球面单件式丙烯酸人工晶状体</w:t>
            </w:r>
            <w:r>
              <w:rPr>
                <w:rFonts w:ascii="华文中宋" w:hAnsi="华文中宋" w:eastAsia="华文中宋" w:cs="华文中宋"/>
                <w:color w:val="auto"/>
                <w:kern w:val="0"/>
                <w:sz w:val="18"/>
                <w:szCs w:val="18"/>
                <w:lang w:bidi="ar"/>
              </w:rPr>
              <w:t>The TECNIS 1-Piece IOL with the TECNIS iTec Preloaded Delivery System</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PCB00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强生视力康公司</w:t>
            </w:r>
            <w:r>
              <w:rPr>
                <w:rFonts w:ascii="华文中宋" w:hAnsi="华文中宋" w:eastAsia="华文中宋" w:cs="华文中宋"/>
                <w:color w:val="auto"/>
                <w:kern w:val="0"/>
                <w:sz w:val="18"/>
                <w:szCs w:val="18"/>
                <w:lang w:bidi="ar"/>
              </w:rPr>
              <w:t>Johnson &amp; Johnson Surgical Vision,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强生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2860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858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4.81%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72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国械注准</w:t>
            </w:r>
            <w:r>
              <w:rPr>
                <w:rFonts w:ascii="华文中宋" w:hAnsi="华文中宋" w:eastAsia="华文中宋" w:cs="华文中宋"/>
                <w:color w:val="auto"/>
                <w:kern w:val="0"/>
                <w:sz w:val="18"/>
                <w:szCs w:val="18"/>
                <w:lang w:bidi="ar"/>
              </w:rPr>
              <w:t>20173220919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一件式折叠人工晶状体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RS60A/RS57A/RS55A</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无锡蕾明视康科技有限公司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无锡蕾明视康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93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20173227091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404型</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Medennium,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Medennium, Inc.</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159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20163221201（预装）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预装式非球面后房人工晶状体</w:t>
            </w:r>
            <w:r>
              <w:rPr>
                <w:rFonts w:ascii="华文中宋" w:hAnsi="华文中宋" w:eastAsia="华文中宋" w:cs="华文中宋"/>
                <w:color w:val="auto"/>
                <w:kern w:val="0"/>
                <w:sz w:val="18"/>
                <w:szCs w:val="18"/>
                <w:lang w:bidi="ar"/>
              </w:rPr>
              <w:t>Preloaded System Aspherical Posterior Chamber 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型号：</w:t>
            </w:r>
            <w:r>
              <w:rPr>
                <w:rFonts w:ascii="华文中宋" w:hAnsi="华文中宋" w:eastAsia="华文中宋" w:cs="华文中宋"/>
                <w:color w:val="auto"/>
                <w:kern w:val="0"/>
                <w:sz w:val="18"/>
                <w:szCs w:val="18"/>
                <w:lang w:bidi="ar"/>
              </w:rPr>
              <w:t>251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HOYA CORPORATION</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豪雅捷美士</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153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20153163025（预装）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预装式疏水性丙烯酸人工晶状体</w:t>
            </w:r>
            <w:r>
              <w:rPr>
                <w:rFonts w:ascii="华文中宋" w:hAnsi="华文中宋" w:eastAsia="华文中宋" w:cs="华文中宋"/>
                <w:color w:val="auto"/>
                <w:kern w:val="0"/>
                <w:sz w:val="18"/>
                <w:szCs w:val="18"/>
                <w:lang w:bidi="ar"/>
              </w:rPr>
              <w:t xml:space="preserve"> Hydrophobic Acrylic Intraocular Lens with Injection System</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CT LUCIA 601P</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卡尔蔡司医疗技术（德国）股份有限公司</w:t>
            </w:r>
            <w:r>
              <w:rPr>
                <w:rFonts w:ascii="华文中宋" w:hAnsi="华文中宋" w:eastAsia="华文中宋" w:cs="华文中宋"/>
                <w:color w:val="auto"/>
                <w:kern w:val="0"/>
                <w:sz w:val="18"/>
                <w:szCs w:val="18"/>
                <w:lang w:bidi="ar"/>
              </w:rPr>
              <w:t xml:space="preserve"> Carl Zeiss Meditec AG</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55</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20163160173（预装）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Sterile UV and Blue Light Filtering Acrylic Foldable Single-Piece Posterior Chamber Lenses with the AcrySert®C Delivery System (AcrySof® IQ Aspheric IOL with the AcrySert®C Delivery System)</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SN6CWS</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美国爱尔康公司</w:t>
            </w:r>
            <w:r>
              <w:rPr>
                <w:rFonts w:ascii="华文中宋" w:hAnsi="华文中宋" w:eastAsia="华文中宋" w:cs="华文中宋"/>
                <w:color w:val="auto"/>
                <w:kern w:val="0"/>
                <w:sz w:val="18"/>
                <w:szCs w:val="18"/>
                <w:lang w:bidi="ar"/>
              </w:rPr>
              <w:t>Alcon Laboratories,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爱尔康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20193160132（预装）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丙烯酸人工晶状体</w:t>
            </w:r>
            <w:r>
              <w:rPr>
                <w:rFonts w:ascii="华文中宋" w:hAnsi="华文中宋" w:eastAsia="华文中宋" w:cs="华文中宋"/>
                <w:color w:val="auto"/>
                <w:kern w:val="0"/>
                <w:sz w:val="18"/>
                <w:szCs w:val="18"/>
                <w:lang w:bidi="ar"/>
              </w:rPr>
              <w:t>AcrySof IQ Aspheric Intraocular Lens with the UltraSert Pre-loaded Delivery System</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AU00T0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Alcon Laboratories,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爱尔康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20153163027（预装）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预装式黄色疏水性丙烯酸人工晶状体</w:t>
            </w:r>
            <w:r>
              <w:rPr>
                <w:rFonts w:ascii="华文中宋" w:hAnsi="华文中宋" w:eastAsia="华文中宋" w:cs="华文中宋"/>
                <w:color w:val="auto"/>
                <w:kern w:val="0"/>
                <w:sz w:val="18"/>
                <w:szCs w:val="18"/>
                <w:lang w:bidi="ar"/>
              </w:rPr>
              <w:t xml:space="preserve"> Yellow Hydrophobic Acrylic Intraocular Lens with Injection System</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CT LUCIA 601PY</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卡尔蔡司医疗技术（德国）股份有限公司</w:t>
            </w:r>
            <w:r>
              <w:rPr>
                <w:rFonts w:ascii="华文中宋" w:hAnsi="华文中宋" w:eastAsia="华文中宋" w:cs="华文中宋"/>
                <w:color w:val="auto"/>
                <w:kern w:val="0"/>
                <w:sz w:val="18"/>
                <w:szCs w:val="18"/>
                <w:lang w:bidi="ar"/>
              </w:rPr>
              <w:t xml:space="preserve"> Carl Zeiss Meditec AG</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9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58</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20163222624（预装）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预装式非球面后房人工晶状体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XY1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HOYA Corporation</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豪雅捷美士</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59</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国械注准</w:t>
            </w:r>
            <w:r>
              <w:rPr>
                <w:rFonts w:ascii="华文中宋" w:hAnsi="华文中宋" w:eastAsia="华文中宋" w:cs="华文中宋"/>
                <w:color w:val="auto"/>
                <w:kern w:val="0"/>
                <w:sz w:val="18"/>
                <w:szCs w:val="18"/>
                <w:lang w:bidi="ar"/>
              </w:rPr>
              <w:t>20183220052</w:t>
            </w:r>
            <w:r>
              <w:rPr>
                <w:rFonts w:hint="eastAsia" w:ascii="华文中宋" w:hAnsi="华文中宋" w:eastAsia="华文中宋" w:cs="华文中宋"/>
                <w:color w:val="auto"/>
                <w:kern w:val="0"/>
                <w:sz w:val="18"/>
                <w:szCs w:val="18"/>
                <w:lang w:bidi="ar"/>
              </w:rPr>
              <w:t>（预装/非预装）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w:t>
            </w:r>
            <w:r>
              <w:rPr>
                <w:rFonts w:ascii="华文中宋" w:hAnsi="华文中宋" w:eastAsia="华文中宋" w:cs="华文中宋"/>
                <w:color w:val="auto"/>
                <w:kern w:val="0"/>
                <w:sz w:val="18"/>
                <w:szCs w:val="18"/>
                <w:lang w:bidi="ar"/>
              </w:rPr>
              <w:t xml:space="preserve"> AQBHL（预装式人工晶状体）</w:t>
            </w:r>
            <w:r>
              <w:rPr>
                <w:rFonts w:hint="eastAsia" w:ascii="华文中宋" w:hAnsi="华文中宋" w:eastAsia="华文中宋" w:cs="华文中宋"/>
                <w:color w:val="auto"/>
                <w:kern w:val="0"/>
                <w:sz w:val="18"/>
                <w:szCs w:val="18"/>
                <w:lang w:bidi="ar"/>
              </w:rPr>
              <w:t>；非预装：</w:t>
            </w:r>
            <w:r>
              <w:rPr>
                <w:rFonts w:ascii="华文中宋" w:hAnsi="华文中宋" w:eastAsia="华文中宋" w:cs="华文中宋"/>
                <w:color w:val="auto"/>
                <w:kern w:val="0"/>
                <w:sz w:val="18"/>
                <w:szCs w:val="18"/>
                <w:lang w:bidi="ar"/>
              </w:rPr>
              <w:t>AQBH（人工晶状体） ；</w:t>
            </w:r>
            <w:r>
              <w:rPr>
                <w:rFonts w:hint="eastAsia" w:ascii="华文中宋" w:hAnsi="华文中宋" w:eastAsia="华文中宋" w:cs="华文中宋"/>
                <w:color w:val="auto"/>
                <w:kern w:val="0"/>
                <w:sz w:val="18"/>
                <w:szCs w:val="18"/>
                <w:lang w:bidi="ar"/>
              </w:rPr>
              <w:t>规格（光焦度）：</w:t>
            </w:r>
            <w:r>
              <w:rPr>
                <w:rFonts w:ascii="华文中宋" w:hAnsi="华文中宋" w:eastAsia="华文中宋" w:cs="华文中宋"/>
                <w:color w:val="auto"/>
                <w:kern w:val="0"/>
                <w:sz w:val="18"/>
                <w:szCs w:val="18"/>
                <w:lang w:bidi="ar"/>
              </w:rPr>
              <w:t>-10.0D～+36.0D，每0.5D一个间隔。</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爱博诺德（北京）医疗科技股份有限公司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爱博诺德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83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60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20173227085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403型</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Medennium,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Medennium, Inc.</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122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61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20153162636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疏水性丙烯酸折叠式人工晶状体</w:t>
            </w:r>
            <w:r>
              <w:rPr>
                <w:rFonts w:ascii="华文中宋" w:hAnsi="华文中宋" w:eastAsia="华文中宋" w:cs="华文中宋"/>
                <w:color w:val="auto"/>
                <w:kern w:val="0"/>
                <w:sz w:val="18"/>
                <w:szCs w:val="18"/>
                <w:lang w:bidi="ar"/>
              </w:rPr>
              <w:t>Hydrophobic Acrylic Foldable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B1AD00</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S1AD00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一品有限公司</w:t>
            </w:r>
            <w:r>
              <w:rPr>
                <w:rFonts w:ascii="华文中宋" w:hAnsi="华文中宋" w:eastAsia="华文中宋" w:cs="华文中宋"/>
                <w:color w:val="auto"/>
                <w:kern w:val="0"/>
                <w:sz w:val="18"/>
                <w:szCs w:val="18"/>
                <w:lang w:bidi="ar"/>
              </w:rPr>
              <w:t>1stQ GmbH</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一品有限公司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146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62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国械注准</w:t>
            </w:r>
            <w:r>
              <w:rPr>
                <w:rFonts w:ascii="华文中宋" w:hAnsi="华文中宋" w:eastAsia="华文中宋" w:cs="华文中宋"/>
                <w:color w:val="auto"/>
                <w:kern w:val="0"/>
                <w:sz w:val="18"/>
                <w:szCs w:val="18"/>
                <w:lang w:bidi="ar"/>
              </w:rPr>
              <w:t>20203160517（预装）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预装式非球面人工晶状体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型号：</w:t>
            </w:r>
            <w:r>
              <w:rPr>
                <w:rFonts w:ascii="华文中宋" w:hAnsi="华文中宋" w:eastAsia="华文中宋" w:cs="华文中宋"/>
                <w:color w:val="auto"/>
                <w:kern w:val="0"/>
                <w:sz w:val="18"/>
                <w:szCs w:val="18"/>
                <w:lang w:bidi="ar"/>
              </w:rPr>
              <w:t>A1UL22</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A1UL24、A1UL28； </w:t>
            </w:r>
            <w:r>
              <w:rPr>
                <w:rFonts w:hint="eastAsia" w:ascii="华文中宋" w:hAnsi="华文中宋" w:eastAsia="华文中宋" w:cs="华文中宋"/>
                <w:color w:val="auto"/>
                <w:kern w:val="0"/>
                <w:sz w:val="18"/>
                <w:szCs w:val="18"/>
                <w:lang w:bidi="ar"/>
              </w:rPr>
              <w:t>规格：</w:t>
            </w:r>
            <w:r>
              <w:rPr>
                <w:rFonts w:ascii="华文中宋" w:hAnsi="华文中宋" w:eastAsia="华文中宋" w:cs="华文中宋"/>
                <w:color w:val="auto"/>
                <w:kern w:val="0"/>
                <w:sz w:val="18"/>
                <w:szCs w:val="18"/>
                <w:lang w:bidi="ar"/>
              </w:rPr>
              <w:t>-10.0D～+36.0D，每0.5D一个间隔。</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爱博诺德（北京）医疗科技股份有限公司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爱博诺德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924" w:hRule="atLeast"/>
        </w:trPr>
        <w:tc>
          <w:tcPr>
            <w:tcW w:w="862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32"/>
                <w:szCs w:val="32"/>
                <w:lang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color w:val="auto"/>
              </w:rPr>
              <w:t>53818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color w:val="auto"/>
              </w:rPr>
              <w:t xml:space="preserve">37673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color w:val="auto"/>
              </w:rPr>
              <w:t xml:space="preserve">16145 </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color w:val="auto"/>
              </w:rPr>
              <w:t>90.6%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r>
      <w:tr>
        <w:tblPrEx>
          <w:tblCellMar>
            <w:top w:w="0" w:type="dxa"/>
            <w:left w:w="0" w:type="dxa"/>
            <w:bottom w:w="0" w:type="dxa"/>
            <w:right w:w="0" w:type="dxa"/>
          </w:tblCellMar>
        </w:tblPrEx>
        <w:trPr>
          <w:trHeight w:val="104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ascii="华文中宋" w:hAnsi="华文中宋" w:eastAsia="华文中宋" w:cs="华文中宋"/>
                <w:b/>
                <w:color w:val="auto"/>
                <w:kern w:val="0"/>
                <w:sz w:val="18"/>
                <w:szCs w:val="18"/>
                <w:lang w:bidi="ar"/>
              </w:rPr>
              <w:t>4类</w:t>
            </w:r>
          </w:p>
        </w:tc>
        <w:tc>
          <w:tcPr>
            <w:tcW w:w="132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32"/>
                <w:szCs w:val="32"/>
                <w:lang w:bidi="ar"/>
              </w:rPr>
              <w:t>软性球面一件单焦亲水（含预装和非预装）</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6</w:t>
            </w:r>
            <w:r>
              <w:rPr>
                <w:rFonts w:hint="eastAsia" w:ascii="华文中宋" w:hAnsi="华文中宋" w:eastAsia="华文中宋" w:cs="华文中宋"/>
                <w:color w:val="auto"/>
                <w:kern w:val="0"/>
                <w:sz w:val="18"/>
                <w:szCs w:val="18"/>
                <w:lang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20143165033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折叠式人工晶状体</w:t>
            </w:r>
            <w:r>
              <w:rPr>
                <w:rFonts w:ascii="华文中宋" w:hAnsi="华文中宋" w:eastAsia="华文中宋" w:cs="华文中宋"/>
                <w:color w:val="auto"/>
                <w:kern w:val="0"/>
                <w:sz w:val="18"/>
                <w:szCs w:val="18"/>
                <w:lang w:bidi="ar"/>
              </w:rPr>
              <w:t>Acrylic 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860UV</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美国优视公司</w:t>
            </w:r>
            <w:r>
              <w:rPr>
                <w:rFonts w:ascii="华文中宋" w:hAnsi="华文中宋" w:eastAsia="华文中宋" w:cs="华文中宋"/>
                <w:color w:val="auto"/>
                <w:kern w:val="0"/>
                <w:sz w:val="18"/>
                <w:szCs w:val="18"/>
                <w:lang w:bidi="ar"/>
              </w:rPr>
              <w:t>U.S.IOL,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美国优视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8568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5998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2570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16.46%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9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6</w:t>
            </w:r>
            <w:r>
              <w:rPr>
                <w:rFonts w:hint="eastAsia" w:ascii="华文中宋" w:hAnsi="华文中宋" w:eastAsia="华文中宋" w:cs="华文中宋"/>
                <w:color w:val="auto"/>
                <w:kern w:val="0"/>
                <w:sz w:val="18"/>
                <w:szCs w:val="18"/>
                <w:lang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20173221818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亲水丙烯酸人工晶状体</w:t>
            </w:r>
            <w:r>
              <w:rPr>
                <w:rFonts w:ascii="华文中宋" w:hAnsi="华文中宋" w:eastAsia="华文中宋" w:cs="华文中宋"/>
                <w:color w:val="auto"/>
                <w:kern w:val="0"/>
                <w:sz w:val="18"/>
                <w:szCs w:val="18"/>
                <w:lang w:bidi="ar"/>
              </w:rPr>
              <w:t>Hydrophilic Acrylic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C-flex 570C,   Superflex 620H</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Rayner Intraocular Lenses Limited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瑞纳</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7578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5305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2273</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14.56%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6</w:t>
            </w:r>
            <w:r>
              <w:rPr>
                <w:rFonts w:hint="eastAsia" w:ascii="华文中宋" w:hAnsi="华文中宋" w:eastAsia="华文中宋" w:cs="华文中宋"/>
                <w:color w:val="auto"/>
                <w:kern w:val="0"/>
                <w:sz w:val="18"/>
                <w:szCs w:val="18"/>
                <w:lang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20173221845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Hydrophilic Acrylic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Aqua-Sense</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AAREN Scientific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AAREN Scientific Inc.</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5427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3799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1628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10.42%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6</w:t>
            </w:r>
            <w:r>
              <w:rPr>
                <w:rFonts w:hint="eastAsia" w:ascii="华文中宋" w:hAnsi="华文中宋" w:eastAsia="华文中宋" w:cs="华文中宋"/>
                <w:color w:val="auto"/>
                <w:kern w:val="0"/>
                <w:sz w:val="18"/>
                <w:szCs w:val="18"/>
                <w:lang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20153160008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折叠式人工晶状体</w:t>
            </w:r>
            <w:r>
              <w:rPr>
                <w:rFonts w:ascii="华文中宋" w:hAnsi="华文中宋" w:eastAsia="华文中宋" w:cs="华文中宋"/>
                <w:color w:val="auto"/>
                <w:kern w:val="0"/>
                <w:sz w:val="18"/>
                <w:szCs w:val="18"/>
                <w:lang w:bidi="ar"/>
              </w:rPr>
              <w:t>Acrylic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型号：</w:t>
            </w:r>
            <w:r>
              <w:rPr>
                <w:rFonts w:ascii="华文中宋" w:hAnsi="华文中宋" w:eastAsia="华文中宋" w:cs="华文中宋"/>
                <w:color w:val="auto"/>
                <w:kern w:val="0"/>
                <w:sz w:val="18"/>
                <w:szCs w:val="18"/>
                <w:lang w:bidi="ar"/>
              </w:rPr>
              <w:t>863UV</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美国优视公司</w:t>
            </w:r>
            <w:r>
              <w:rPr>
                <w:rFonts w:ascii="华文中宋" w:hAnsi="华文中宋" w:eastAsia="华文中宋" w:cs="华文中宋"/>
                <w:color w:val="auto"/>
                <w:kern w:val="0"/>
                <w:sz w:val="18"/>
                <w:szCs w:val="18"/>
                <w:lang w:bidi="ar"/>
              </w:rPr>
              <w:t>U.S. IOL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美国优视</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5297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3708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1589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10.18%</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6</w:t>
            </w:r>
            <w:r>
              <w:rPr>
                <w:rFonts w:hint="eastAsia" w:ascii="华文中宋" w:hAnsi="华文中宋" w:eastAsia="华文中宋" w:cs="华文中宋"/>
                <w:color w:val="auto"/>
                <w:kern w:val="0"/>
                <w:sz w:val="18"/>
                <w:szCs w:val="18"/>
                <w:lang w:bidi="ar"/>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20153161167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HYDROPHILIC 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SeeLens</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HANITA LENSES</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HANITA LENSES</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3664</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2565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1099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7.04%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6</w:t>
            </w:r>
            <w:r>
              <w:rPr>
                <w:rFonts w:hint="eastAsia" w:ascii="华文中宋" w:hAnsi="华文中宋" w:eastAsia="华文中宋" w:cs="华文中宋"/>
                <w:color w:val="auto"/>
                <w:kern w:val="0"/>
                <w:sz w:val="18"/>
                <w:szCs w:val="18"/>
                <w:lang w:bidi="ar"/>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20153163955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Akreos Adapt</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博士伦有限公司</w:t>
            </w:r>
            <w:r>
              <w:rPr>
                <w:rFonts w:ascii="华文中宋" w:hAnsi="华文中宋" w:eastAsia="华文中宋" w:cs="华文中宋"/>
                <w:color w:val="auto"/>
                <w:kern w:val="0"/>
                <w:sz w:val="18"/>
                <w:szCs w:val="18"/>
                <w:lang w:bidi="ar"/>
              </w:rPr>
              <w:t>Bausch&amp;Lomb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博士伦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3530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2471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1059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6.78%</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69</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20183222186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TECSOFT FOLDABLE ACRYLIC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型号：</w:t>
            </w:r>
            <w:r>
              <w:rPr>
                <w:rFonts w:ascii="华文中宋" w:hAnsi="华文中宋" w:eastAsia="华文中宋" w:cs="华文中宋"/>
                <w:color w:val="auto"/>
                <w:kern w:val="0"/>
                <w:sz w:val="18"/>
                <w:szCs w:val="18"/>
                <w:lang w:bidi="ar"/>
              </w:rPr>
              <w:t>TETRA</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FLEX </w:t>
            </w:r>
            <w:r>
              <w:rPr>
                <w:rFonts w:hint="eastAsia" w:ascii="华文中宋" w:hAnsi="华文中宋" w:eastAsia="华文中宋" w:cs="华文中宋"/>
                <w:color w:val="auto"/>
                <w:kern w:val="0"/>
                <w:sz w:val="18"/>
                <w:szCs w:val="18"/>
                <w:lang w:bidi="ar"/>
              </w:rPr>
              <w:t>规格：</w:t>
            </w:r>
            <w:r>
              <w:rPr>
                <w:rFonts w:ascii="华文中宋" w:hAnsi="华文中宋" w:eastAsia="华文中宋" w:cs="华文中宋"/>
                <w:color w:val="auto"/>
                <w:kern w:val="0"/>
                <w:sz w:val="18"/>
                <w:szCs w:val="18"/>
                <w:lang w:bidi="ar"/>
              </w:rPr>
              <w:t>A8L，A8M，A8S</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The Fred Hollows Intraocular Lens Laboratory</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弗雷德</w:t>
            </w:r>
            <w:r>
              <w:rPr>
                <w:rFonts w:ascii="华文中宋" w:hAnsi="华文中宋" w:eastAsia="华文中宋" w:cs="华文中宋"/>
                <w:color w:val="auto"/>
                <w:kern w:val="0"/>
                <w:sz w:val="18"/>
                <w:szCs w:val="18"/>
                <w:lang w:bidi="ar"/>
              </w:rPr>
              <w:t xml:space="preserve"> </w:t>
            </w:r>
            <w:r>
              <w:rPr>
                <w:rFonts w:hint="eastAsia" w:ascii="华文中宋" w:hAnsi="华文中宋" w:eastAsia="华文中宋" w:cs="华文中宋"/>
                <w:color w:val="auto"/>
                <w:kern w:val="0"/>
                <w:sz w:val="18"/>
                <w:szCs w:val="18"/>
                <w:lang w:bidi="ar"/>
              </w:rPr>
              <w:t>霍洛研究所</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3215</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2251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96</w:t>
            </w:r>
            <w:r>
              <w:rPr>
                <w:rFonts w:hint="eastAsia" w:ascii="华文中宋" w:hAnsi="华文中宋" w:eastAsia="华文中宋" w:cs="华文中宋"/>
                <w:color w:val="auto"/>
                <w:kern w:val="0"/>
                <w:sz w:val="24"/>
                <w:lang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6.18%</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7</w:t>
            </w:r>
            <w:r>
              <w:rPr>
                <w:rFonts w:hint="eastAsia" w:ascii="华文中宋" w:hAnsi="华文中宋" w:eastAsia="华文中宋" w:cs="华文中宋"/>
                <w:color w:val="auto"/>
                <w:kern w:val="0"/>
                <w:sz w:val="18"/>
                <w:szCs w:val="18"/>
                <w:lang w:bidi="ar"/>
              </w:rPr>
              <w:t>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20193161562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后房型丙烯酸酯人工晶状体</w:t>
            </w:r>
            <w:r>
              <w:rPr>
                <w:rFonts w:ascii="华文中宋" w:hAnsi="华文中宋" w:eastAsia="华文中宋" w:cs="华文中宋"/>
                <w:color w:val="auto"/>
                <w:kern w:val="0"/>
                <w:sz w:val="18"/>
                <w:szCs w:val="18"/>
                <w:lang w:bidi="ar"/>
              </w:rPr>
              <w:t>Posterior Acrylic IOL</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AS</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HumanOptics Aktiengesellschaft</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人类光学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2945</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2062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88</w:t>
            </w:r>
            <w:r>
              <w:rPr>
                <w:rFonts w:hint="eastAsia" w:ascii="华文中宋" w:hAnsi="华文中宋" w:eastAsia="华文中宋" w:cs="华文中宋"/>
                <w:color w:val="auto"/>
                <w:kern w:val="0"/>
                <w:sz w:val="24"/>
                <w:lang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5.66%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7</w:t>
            </w:r>
            <w:r>
              <w:rPr>
                <w:rFonts w:hint="eastAsia" w:ascii="华文中宋" w:hAnsi="华文中宋" w:eastAsia="华文中宋" w:cs="华文中宋"/>
                <w:color w:val="auto"/>
                <w:kern w:val="0"/>
                <w:sz w:val="18"/>
                <w:szCs w:val="18"/>
                <w:lang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20163222789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折叠式后房人工晶状体</w:t>
            </w:r>
            <w:r>
              <w:rPr>
                <w:rFonts w:ascii="华文中宋" w:hAnsi="华文中宋" w:eastAsia="华文中宋" w:cs="华文中宋"/>
                <w:color w:val="auto"/>
                <w:kern w:val="0"/>
                <w:sz w:val="18"/>
                <w:szCs w:val="18"/>
                <w:lang w:bidi="ar"/>
              </w:rPr>
              <w:t>HEMA 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SOFTECⅠ</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Lenstec(Barbados)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朗思泰克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2436</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1705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731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4.68%</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7</w:t>
            </w:r>
            <w:r>
              <w:rPr>
                <w:rFonts w:hint="eastAsia" w:ascii="华文中宋" w:hAnsi="华文中宋" w:eastAsia="华文中宋" w:cs="华文中宋"/>
                <w:color w:val="auto"/>
                <w:kern w:val="0"/>
                <w:sz w:val="18"/>
                <w:szCs w:val="18"/>
                <w:lang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20153161002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ROHTO Neo Eye Foldable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RF-31PL</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印度尼西亚乐敦实验室有限公司</w:t>
            </w:r>
            <w:r>
              <w:rPr>
                <w:rFonts w:ascii="华文中宋" w:hAnsi="华文中宋" w:eastAsia="华文中宋" w:cs="华文中宋"/>
                <w:color w:val="auto"/>
                <w:kern w:val="0"/>
                <w:sz w:val="18"/>
                <w:szCs w:val="18"/>
                <w:lang w:bidi="ar"/>
              </w:rPr>
              <w:t>PT Rohto Laboratories Indonesia</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印度尼西亚乐敦实验室</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2408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1686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722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4.63%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84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7</w:t>
            </w:r>
            <w:r>
              <w:rPr>
                <w:rFonts w:hint="eastAsia" w:ascii="华文中宋" w:hAnsi="华文中宋" w:eastAsia="华文中宋" w:cs="华文中宋"/>
                <w:color w:val="auto"/>
                <w:kern w:val="0"/>
                <w:sz w:val="18"/>
                <w:szCs w:val="18"/>
                <w:lang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20153162360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亲水性丙烯酸人工晶状体</w:t>
            </w:r>
            <w:r>
              <w:rPr>
                <w:rFonts w:ascii="华文中宋" w:hAnsi="华文中宋" w:eastAsia="华文中宋" w:cs="华文中宋"/>
                <w:color w:val="auto"/>
                <w:kern w:val="0"/>
                <w:sz w:val="18"/>
                <w:szCs w:val="18"/>
                <w:lang w:bidi="ar"/>
              </w:rPr>
              <w:t>Hydrophilic Acrylic 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HP25B</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爱康医疗股份有限公司</w:t>
            </w:r>
            <w:r>
              <w:rPr>
                <w:rFonts w:ascii="华文中宋" w:hAnsi="华文中宋" w:eastAsia="华文中宋" w:cs="华文中宋"/>
                <w:color w:val="auto"/>
                <w:kern w:val="0"/>
                <w:sz w:val="18"/>
                <w:szCs w:val="18"/>
                <w:lang w:bidi="ar"/>
              </w:rPr>
              <w:t>EyeKon Medical,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爱康医疗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1642</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493</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3.15%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96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7</w:t>
            </w:r>
            <w:r>
              <w:rPr>
                <w:rFonts w:hint="eastAsia" w:ascii="华文中宋" w:hAnsi="华文中宋" w:eastAsia="华文中宋" w:cs="华文中宋"/>
                <w:color w:val="auto"/>
                <w:kern w:val="0"/>
                <w:sz w:val="18"/>
                <w:szCs w:val="18"/>
                <w:lang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国械注准</w:t>
            </w:r>
            <w:r>
              <w:rPr>
                <w:rFonts w:ascii="华文中宋" w:hAnsi="华文中宋" w:eastAsia="华文中宋" w:cs="华文中宋"/>
                <w:color w:val="auto"/>
                <w:kern w:val="0"/>
                <w:sz w:val="18"/>
                <w:szCs w:val="18"/>
                <w:lang w:bidi="ar"/>
              </w:rPr>
              <w:t>20173220503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折叠式人工晶状体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PCF60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河南宇宙人工晶状体研制有限公司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河南宇宙</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1418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993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425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2.72%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06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7</w:t>
            </w:r>
            <w:r>
              <w:rPr>
                <w:rFonts w:hint="eastAsia" w:ascii="华文中宋" w:hAnsi="华文中宋" w:eastAsia="华文中宋" w:cs="华文中宋"/>
                <w:color w:val="auto"/>
                <w:kern w:val="0"/>
                <w:sz w:val="18"/>
                <w:szCs w:val="18"/>
                <w:lang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20193161559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球面人工晶状体</w:t>
            </w:r>
            <w:r>
              <w:rPr>
                <w:rFonts w:ascii="华文中宋" w:hAnsi="华文中宋" w:eastAsia="华文中宋" w:cs="华文中宋"/>
                <w:color w:val="auto"/>
                <w:kern w:val="0"/>
                <w:sz w:val="18"/>
                <w:szCs w:val="18"/>
                <w:lang w:bidi="ar"/>
              </w:rPr>
              <w:t>Spheric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型号：</w:t>
            </w:r>
            <w:r>
              <w:rPr>
                <w:rFonts w:ascii="华文中宋" w:hAnsi="华文中宋" w:eastAsia="华文中宋" w:cs="华文中宋"/>
                <w:color w:val="auto"/>
                <w:kern w:val="0"/>
                <w:sz w:val="18"/>
                <w:szCs w:val="18"/>
                <w:lang w:bidi="ar"/>
              </w:rPr>
              <w:t>PCA81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Oculentis B.V.</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欧酷兰德斯</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94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7</w:t>
            </w:r>
            <w:r>
              <w:rPr>
                <w:rFonts w:hint="eastAsia" w:ascii="华文中宋" w:hAnsi="华文中宋" w:eastAsia="华文中宋" w:cs="华文中宋"/>
                <w:color w:val="auto"/>
                <w:kern w:val="0"/>
                <w:sz w:val="18"/>
                <w:szCs w:val="18"/>
                <w:lang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20173226798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后房型人工晶状体</w:t>
            </w:r>
            <w:r>
              <w:rPr>
                <w:rFonts w:ascii="华文中宋" w:hAnsi="华文中宋" w:eastAsia="华文中宋" w:cs="华文中宋"/>
                <w:color w:val="auto"/>
                <w:kern w:val="0"/>
                <w:sz w:val="18"/>
                <w:szCs w:val="18"/>
                <w:lang w:bidi="ar"/>
              </w:rPr>
              <w:t>PC 525 Ergomax</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52501TW</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52501TY</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Ophtec B.V.</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OPHTEC B.V.</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7</w:t>
            </w:r>
            <w:r>
              <w:rPr>
                <w:rFonts w:hint="eastAsia" w:ascii="华文中宋" w:hAnsi="华文中宋" w:eastAsia="华文中宋" w:cs="华文中宋"/>
                <w:color w:val="auto"/>
                <w:kern w:val="0"/>
                <w:sz w:val="18"/>
                <w:szCs w:val="18"/>
                <w:lang w:bidi="ar"/>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20173226128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肝素表面处理亲水性丙烯酸人工晶状体</w:t>
            </w:r>
            <w:r>
              <w:rPr>
                <w:rFonts w:ascii="华文中宋" w:hAnsi="华文中宋" w:eastAsia="华文中宋" w:cs="华文中宋"/>
                <w:color w:val="auto"/>
                <w:kern w:val="0"/>
                <w:sz w:val="18"/>
                <w:szCs w:val="18"/>
                <w:lang w:bidi="ar"/>
              </w:rPr>
              <w:t>Heparin Surface Modified Hydrophilic Acrylic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型号：</w:t>
            </w:r>
            <w:r>
              <w:rPr>
                <w:rFonts w:ascii="华文中宋" w:hAnsi="华文中宋" w:eastAsia="华文中宋" w:cs="华文中宋"/>
                <w:color w:val="auto"/>
                <w:kern w:val="0"/>
                <w:sz w:val="18"/>
                <w:szCs w:val="18"/>
                <w:lang w:bidi="ar"/>
              </w:rPr>
              <w:t xml:space="preserve">BioVue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AAREN Scientific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AAREN Scientific Inc.</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116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7</w:t>
            </w:r>
            <w:r>
              <w:rPr>
                <w:rFonts w:hint="eastAsia" w:ascii="华文中宋" w:hAnsi="华文中宋" w:eastAsia="华文中宋" w:cs="华文中宋"/>
                <w:color w:val="auto"/>
                <w:kern w:val="0"/>
                <w:sz w:val="18"/>
                <w:szCs w:val="18"/>
                <w:lang w:bidi="ar"/>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20173226099（预装）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CT SPHERIS 203P</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Carl Zeiss Meditec SAS</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79</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20153161303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CT SPHERIS 209M</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卡尔蔡司医疗技术（德国）股份有限公司</w:t>
            </w:r>
            <w:r>
              <w:rPr>
                <w:rFonts w:ascii="华文中宋" w:hAnsi="华文中宋" w:eastAsia="华文中宋" w:cs="华文中宋"/>
                <w:color w:val="auto"/>
                <w:kern w:val="0"/>
                <w:sz w:val="18"/>
                <w:szCs w:val="18"/>
                <w:lang w:bidi="ar"/>
              </w:rPr>
              <w:t>Carl Zeiss Meditec AG</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176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8</w:t>
            </w:r>
            <w:r>
              <w:rPr>
                <w:rFonts w:hint="eastAsia" w:ascii="华文中宋" w:hAnsi="华文中宋" w:eastAsia="华文中宋" w:cs="华文中宋"/>
                <w:color w:val="auto"/>
                <w:kern w:val="0"/>
                <w:sz w:val="18"/>
                <w:szCs w:val="18"/>
                <w:lang w:bidi="ar"/>
              </w:rPr>
              <w:t>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20183222000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肝素表面处理亲水性丙烯酸人工晶状体</w:t>
            </w:r>
            <w:r>
              <w:rPr>
                <w:rFonts w:ascii="华文中宋" w:hAnsi="华文中宋" w:eastAsia="华文中宋" w:cs="华文中宋"/>
                <w:color w:val="auto"/>
                <w:kern w:val="0"/>
                <w:sz w:val="18"/>
                <w:szCs w:val="18"/>
                <w:lang w:bidi="ar"/>
              </w:rPr>
              <w:t>Heparin Surface Modified Hydrophilic Acrylic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HQ-201 HEP</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HexaVision SARL爱舒明公司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爱舒明公司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106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8</w:t>
            </w:r>
            <w:r>
              <w:rPr>
                <w:rFonts w:hint="eastAsia" w:ascii="华文中宋" w:hAnsi="华文中宋" w:eastAsia="华文中宋" w:cs="华文中宋"/>
                <w:color w:val="auto"/>
                <w:kern w:val="0"/>
                <w:sz w:val="18"/>
                <w:szCs w:val="18"/>
                <w:lang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20193162405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后房型丙烯酸酯人工晶状体</w:t>
            </w:r>
            <w:r>
              <w:rPr>
                <w:rFonts w:ascii="华文中宋" w:hAnsi="华文中宋" w:eastAsia="华文中宋" w:cs="华文中宋"/>
                <w:color w:val="auto"/>
                <w:kern w:val="0"/>
                <w:sz w:val="18"/>
                <w:szCs w:val="18"/>
                <w:lang w:bidi="ar"/>
              </w:rPr>
              <w:t>Posterior Acrylic IOL</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MC611MI</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人类光学股份公司</w:t>
            </w:r>
            <w:r>
              <w:rPr>
                <w:rFonts w:ascii="华文中宋" w:hAnsi="华文中宋" w:eastAsia="华文中宋" w:cs="华文中宋"/>
                <w:color w:val="auto"/>
                <w:kern w:val="0"/>
                <w:sz w:val="18"/>
                <w:szCs w:val="18"/>
                <w:lang w:bidi="ar"/>
              </w:rPr>
              <w:t>HumanOptics Aktiengesellschaft</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人类光学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204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8</w:t>
            </w:r>
            <w:r>
              <w:rPr>
                <w:rFonts w:hint="eastAsia" w:ascii="华文中宋" w:hAnsi="华文中宋" w:eastAsia="华文中宋" w:cs="华文中宋"/>
                <w:color w:val="auto"/>
                <w:kern w:val="0"/>
                <w:sz w:val="18"/>
                <w:szCs w:val="18"/>
                <w:lang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国械注准</w:t>
            </w:r>
            <w:r>
              <w:rPr>
                <w:rFonts w:ascii="华文中宋" w:hAnsi="华文中宋" w:eastAsia="华文中宋" w:cs="华文中宋"/>
                <w:color w:val="auto"/>
                <w:kern w:val="0"/>
                <w:sz w:val="18"/>
                <w:szCs w:val="18"/>
                <w:lang w:bidi="ar"/>
              </w:rPr>
              <w:t>20203160297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可折叠人工晶状体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ANU6</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ANU575</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ANU600</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ANU625; </w:t>
            </w:r>
            <w:r>
              <w:rPr>
                <w:rFonts w:hint="eastAsia" w:ascii="华文中宋" w:hAnsi="华文中宋" w:eastAsia="华文中宋" w:cs="华文中宋"/>
                <w:color w:val="auto"/>
                <w:kern w:val="0"/>
                <w:sz w:val="18"/>
                <w:szCs w:val="18"/>
                <w:lang w:bidi="ar"/>
              </w:rPr>
              <w:t>规格：</w:t>
            </w:r>
            <w:r>
              <w:rPr>
                <w:rFonts w:ascii="华文中宋" w:hAnsi="华文中宋" w:eastAsia="华文中宋" w:cs="华文中宋"/>
                <w:color w:val="auto"/>
                <w:kern w:val="0"/>
                <w:sz w:val="18"/>
                <w:szCs w:val="18"/>
                <w:lang w:bidi="ar"/>
              </w:rPr>
              <w:t>ANU6：+5.0D至+30.0D; ANU575</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ANU600</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ANU625：+5.0D至+35.0D。</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天津世纪康泰生物医学工程有限公司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天津世纪康泰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133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8</w:t>
            </w:r>
            <w:r>
              <w:rPr>
                <w:rFonts w:hint="eastAsia" w:ascii="华文中宋" w:hAnsi="华文中宋" w:eastAsia="华文中宋" w:cs="华文中宋"/>
                <w:color w:val="auto"/>
                <w:kern w:val="0"/>
                <w:sz w:val="18"/>
                <w:szCs w:val="18"/>
                <w:lang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20183222001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亲水性丙烯酸人工晶状体</w:t>
            </w:r>
            <w:r>
              <w:rPr>
                <w:rFonts w:ascii="华文中宋" w:hAnsi="华文中宋" w:eastAsia="华文中宋" w:cs="华文中宋"/>
                <w:color w:val="auto"/>
                <w:kern w:val="0"/>
                <w:sz w:val="18"/>
                <w:szCs w:val="18"/>
                <w:lang w:bidi="ar"/>
              </w:rPr>
              <w:t>Hydrophilic Acrylic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HQ-201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HexaVision SARL爱舒明公司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爱舒明公司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1304"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8</w:t>
            </w:r>
            <w:r>
              <w:rPr>
                <w:rFonts w:hint="eastAsia" w:ascii="华文中宋" w:hAnsi="华文中宋" w:eastAsia="华文中宋" w:cs="华文中宋"/>
                <w:color w:val="auto"/>
                <w:kern w:val="0"/>
                <w:sz w:val="18"/>
                <w:szCs w:val="18"/>
                <w:lang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20163223307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CT SPHERIS 203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Carl Zeiss Meditec SAS</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1322"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8</w:t>
            </w:r>
            <w:r>
              <w:rPr>
                <w:rFonts w:hint="eastAsia" w:ascii="华文中宋" w:hAnsi="华文中宋" w:eastAsia="华文中宋" w:cs="华文中宋"/>
                <w:color w:val="auto"/>
                <w:kern w:val="0"/>
                <w:sz w:val="18"/>
                <w:szCs w:val="18"/>
                <w:lang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20163160373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 xml:space="preserve"> Acrylic 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ACR6D SE M</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威朗医疗股份有限公司</w:t>
            </w:r>
            <w:r>
              <w:rPr>
                <w:rFonts w:ascii="华文中宋" w:hAnsi="华文中宋" w:eastAsia="华文中宋" w:cs="华文中宋"/>
                <w:color w:val="auto"/>
                <w:kern w:val="0"/>
                <w:sz w:val="18"/>
                <w:szCs w:val="18"/>
                <w:lang w:bidi="ar"/>
              </w:rPr>
              <w:t>Valeant Med Sp. z o.o.</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威朗医疗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1353"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8</w:t>
            </w:r>
            <w:r>
              <w:rPr>
                <w:rFonts w:hint="eastAsia" w:ascii="华文中宋" w:hAnsi="华文中宋" w:eastAsia="华文中宋" w:cs="华文中宋"/>
                <w:color w:val="auto"/>
                <w:kern w:val="0"/>
                <w:sz w:val="18"/>
                <w:szCs w:val="18"/>
                <w:lang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20153163956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ACR6D SE</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威朗医疗股份有限公司</w:t>
            </w:r>
            <w:r>
              <w:rPr>
                <w:rFonts w:ascii="华文中宋" w:hAnsi="华文中宋" w:eastAsia="华文中宋" w:cs="华文中宋"/>
                <w:color w:val="auto"/>
                <w:kern w:val="0"/>
                <w:sz w:val="18"/>
                <w:szCs w:val="18"/>
                <w:lang w:bidi="ar"/>
              </w:rPr>
              <w:t>Valeant Med Sp.z o.o.</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威朗医疗</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848"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8</w:t>
            </w:r>
            <w:r>
              <w:rPr>
                <w:rFonts w:hint="eastAsia" w:ascii="华文中宋" w:hAnsi="华文中宋" w:eastAsia="华文中宋" w:cs="华文中宋"/>
                <w:color w:val="auto"/>
                <w:kern w:val="0"/>
                <w:sz w:val="18"/>
                <w:szCs w:val="18"/>
                <w:lang w:bidi="ar"/>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20163223304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BIGBAG</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Carl Zeiss Meditec SAS</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905" w:hRule="atLeast"/>
        </w:trPr>
        <w:tc>
          <w:tcPr>
            <w:tcW w:w="862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32"/>
                <w:szCs w:val="32"/>
                <w:lang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color w:val="auto"/>
              </w:rPr>
              <w:t>48128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color w:val="auto"/>
              </w:rPr>
              <w:t xml:space="preserve">33690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color w:val="auto"/>
              </w:rPr>
              <w:t xml:space="preserve">14438 </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color w:val="auto"/>
              </w:rPr>
              <w:t>92.5%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r>
      <w:tr>
        <w:tblPrEx>
          <w:tblCellMar>
            <w:top w:w="0" w:type="dxa"/>
            <w:left w:w="0" w:type="dxa"/>
            <w:bottom w:w="0" w:type="dxa"/>
            <w:right w:w="0" w:type="dxa"/>
          </w:tblCellMar>
        </w:tblPrEx>
        <w:trPr>
          <w:trHeight w:val="886"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ascii="华文中宋" w:hAnsi="华文中宋" w:eastAsia="华文中宋" w:cs="华文中宋"/>
                <w:b/>
                <w:color w:val="auto"/>
                <w:kern w:val="0"/>
                <w:sz w:val="18"/>
                <w:szCs w:val="18"/>
                <w:lang w:bidi="ar"/>
              </w:rPr>
              <w:t>5类</w:t>
            </w:r>
          </w:p>
        </w:tc>
        <w:tc>
          <w:tcPr>
            <w:tcW w:w="132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32"/>
                <w:szCs w:val="32"/>
                <w:lang w:bidi="ar"/>
              </w:rPr>
              <w:t>双焦衍射</w:t>
            </w:r>
            <w:r>
              <w:rPr>
                <w:rFonts w:ascii="华文中宋" w:hAnsi="华文中宋" w:eastAsia="华文中宋" w:cs="华文中宋"/>
                <w:b/>
                <w:color w:val="auto"/>
                <w:kern w:val="0"/>
                <w:sz w:val="32"/>
                <w:szCs w:val="32"/>
                <w:lang w:bidi="ar"/>
              </w:rPr>
              <w:t>/双焦区域折射（含预装和非预装）</w:t>
            </w:r>
          </w:p>
        </w:tc>
      </w:tr>
      <w:tr>
        <w:tblPrEx>
          <w:tblCellMar>
            <w:top w:w="0" w:type="dxa"/>
            <w:left w:w="0" w:type="dxa"/>
            <w:bottom w:w="0" w:type="dxa"/>
            <w:right w:w="0" w:type="dxa"/>
          </w:tblCellMar>
        </w:tblPrEx>
        <w:trPr>
          <w:trHeight w:val="1171"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8</w:t>
            </w:r>
            <w:r>
              <w:rPr>
                <w:rFonts w:hint="eastAsia" w:ascii="华文中宋" w:hAnsi="华文中宋" w:eastAsia="华文中宋" w:cs="华文中宋"/>
                <w:color w:val="auto"/>
                <w:kern w:val="0"/>
                <w:sz w:val="18"/>
                <w:szCs w:val="18"/>
                <w:lang w:bidi="ar"/>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20153160709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单件式多焦人工晶状体</w:t>
            </w:r>
            <w:r>
              <w:rPr>
                <w:rFonts w:ascii="华文中宋" w:hAnsi="华文中宋" w:eastAsia="华文中宋" w:cs="华文中宋"/>
                <w:color w:val="auto"/>
                <w:kern w:val="0"/>
                <w:sz w:val="18"/>
                <w:szCs w:val="18"/>
                <w:lang w:bidi="ar"/>
              </w:rPr>
              <w:t>The TECNIS® Multifocal 1-Piece IOL</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ZMB00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强生视力康公司</w:t>
            </w:r>
            <w:r>
              <w:rPr>
                <w:rFonts w:ascii="华文中宋" w:hAnsi="华文中宋" w:eastAsia="华文中宋" w:cs="华文中宋"/>
                <w:color w:val="auto"/>
                <w:kern w:val="0"/>
                <w:sz w:val="18"/>
                <w:szCs w:val="18"/>
                <w:lang w:bidi="ar"/>
              </w:rPr>
              <w:t>Johnson &amp; Johnson Surgical Vision,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强生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1305</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914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39</w:t>
            </w:r>
            <w:r>
              <w:rPr>
                <w:rFonts w:hint="eastAsia" w:ascii="华文中宋" w:hAnsi="华文中宋" w:eastAsia="华文中宋" w:cs="华文中宋"/>
                <w:color w:val="auto"/>
                <w:kern w:val="0"/>
                <w:sz w:val="18"/>
                <w:szCs w:val="18"/>
                <w:lang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28.06%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082"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8</w:t>
            </w:r>
            <w:r>
              <w:rPr>
                <w:rFonts w:ascii="华文中宋" w:hAnsi="华文中宋" w:eastAsia="华文中宋" w:cs="华文中宋"/>
                <w:color w:val="auto"/>
                <w:kern w:val="0"/>
                <w:sz w:val="18"/>
                <w:szCs w:val="18"/>
                <w:lang w:bidi="ar"/>
              </w:rPr>
              <w:t>9</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20153160015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STERILE UV and Blue Light Filtering Foldable Single-piece Apodized Diffractive Aspheric Posterior Chamber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SN6AD1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Alcon Laboratories, Incorporated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爱尔康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796</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557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239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17.12%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062"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9</w:t>
            </w:r>
            <w:r>
              <w:rPr>
                <w:rFonts w:hint="eastAsia" w:ascii="华文中宋" w:hAnsi="华文中宋" w:eastAsia="华文中宋" w:cs="华文中宋"/>
                <w:color w:val="auto"/>
                <w:kern w:val="0"/>
                <w:sz w:val="18"/>
                <w:szCs w:val="18"/>
                <w:lang w:bidi="ar"/>
              </w:rPr>
              <w:t>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20153162947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区域折射多焦人工晶状体</w:t>
            </w:r>
            <w:r>
              <w:rPr>
                <w:rFonts w:ascii="华文中宋" w:hAnsi="华文中宋" w:eastAsia="华文中宋" w:cs="华文中宋"/>
                <w:color w:val="auto"/>
                <w:kern w:val="0"/>
                <w:sz w:val="18"/>
                <w:szCs w:val="18"/>
                <w:lang w:bidi="ar"/>
              </w:rPr>
              <w:t>Segmented Bifocal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SBL-3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朗思泰克有限公司</w:t>
            </w:r>
            <w:r>
              <w:rPr>
                <w:rFonts w:ascii="华文中宋" w:hAnsi="华文中宋" w:eastAsia="华文中宋" w:cs="华文中宋"/>
                <w:color w:val="auto"/>
                <w:kern w:val="0"/>
                <w:sz w:val="18"/>
                <w:szCs w:val="18"/>
                <w:lang w:bidi="ar"/>
              </w:rPr>
              <w:t>Lenstec（Barbados)Inc.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朗思泰克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591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414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177</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12.71%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302"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9</w:t>
            </w:r>
            <w:r>
              <w:rPr>
                <w:rFonts w:hint="eastAsia" w:ascii="华文中宋" w:hAnsi="华文中宋" w:eastAsia="华文中宋" w:cs="华文中宋"/>
                <w:color w:val="auto"/>
                <w:kern w:val="0"/>
                <w:sz w:val="18"/>
                <w:szCs w:val="18"/>
                <w:lang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20153161147</w:t>
            </w:r>
            <w:r>
              <w:rPr>
                <w:rFonts w:hint="eastAsia" w:ascii="华文中宋" w:hAnsi="华文中宋" w:eastAsia="华文中宋" w:cs="华文中宋"/>
                <w:color w:val="auto"/>
                <w:kern w:val="0"/>
                <w:sz w:val="18"/>
                <w:szCs w:val="18"/>
                <w:lang w:bidi="ar"/>
              </w:rPr>
              <w:t>（预装/非预装）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w:t>
            </w:r>
            <w:r>
              <w:rPr>
                <w:rFonts w:ascii="华文中宋" w:hAnsi="华文中宋" w:eastAsia="华文中宋" w:cs="华文中宋"/>
                <w:color w:val="auto"/>
                <w:kern w:val="0"/>
                <w:sz w:val="18"/>
                <w:szCs w:val="18"/>
                <w:lang w:bidi="ar"/>
              </w:rPr>
              <w:t>AT LISA 809MP</w:t>
            </w:r>
            <w:r>
              <w:rPr>
                <w:rFonts w:hint="eastAsia" w:ascii="华文中宋" w:hAnsi="华文中宋" w:eastAsia="华文中宋" w:cs="华文中宋"/>
                <w:color w:val="auto"/>
                <w:kern w:val="0"/>
                <w:sz w:val="18"/>
                <w:szCs w:val="18"/>
                <w:lang w:bidi="ar"/>
              </w:rPr>
              <w:t>；非预装：</w:t>
            </w:r>
            <w:r>
              <w:rPr>
                <w:rFonts w:ascii="华文中宋" w:hAnsi="华文中宋" w:eastAsia="华文中宋" w:cs="华文中宋"/>
                <w:color w:val="auto"/>
                <w:kern w:val="0"/>
                <w:sz w:val="18"/>
                <w:szCs w:val="18"/>
                <w:lang w:bidi="ar"/>
              </w:rPr>
              <w:t>AT LISA 809M</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卡尔蔡司医疗技术（德国）股份有限公司</w:t>
            </w:r>
            <w:r>
              <w:rPr>
                <w:rFonts w:ascii="华文中宋" w:hAnsi="华文中宋" w:eastAsia="华文中宋" w:cs="华文中宋"/>
                <w:color w:val="auto"/>
                <w:kern w:val="0"/>
                <w:sz w:val="18"/>
                <w:szCs w:val="18"/>
                <w:lang w:bidi="ar"/>
              </w:rPr>
              <w:t>Carl Zeiss Meditec AG</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568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398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170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12.22%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25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9</w:t>
            </w:r>
            <w:r>
              <w:rPr>
                <w:rFonts w:hint="eastAsia" w:ascii="华文中宋" w:hAnsi="华文中宋" w:eastAsia="华文中宋" w:cs="华文中宋"/>
                <w:color w:val="auto"/>
                <w:kern w:val="0"/>
                <w:sz w:val="18"/>
                <w:szCs w:val="18"/>
                <w:lang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20153161164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区域折射多焦人工晶状体</w:t>
            </w:r>
            <w:r>
              <w:rPr>
                <w:rFonts w:ascii="华文中宋" w:hAnsi="华文中宋" w:eastAsia="华文中宋" w:cs="华文中宋"/>
                <w:color w:val="auto"/>
                <w:kern w:val="0"/>
                <w:sz w:val="18"/>
                <w:szCs w:val="18"/>
                <w:lang w:bidi="ar"/>
              </w:rPr>
              <w:t>Aspheric Multifocal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 xml:space="preserve">LS-313MF15 </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LS-313MF30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欧酷兰德斯有限公司</w:t>
            </w:r>
            <w:r>
              <w:rPr>
                <w:rFonts w:ascii="华文中宋" w:hAnsi="华文中宋" w:eastAsia="华文中宋" w:cs="华文中宋"/>
                <w:color w:val="auto"/>
                <w:kern w:val="0"/>
                <w:sz w:val="18"/>
                <w:szCs w:val="18"/>
                <w:lang w:bidi="ar"/>
              </w:rPr>
              <w:t>Oculentis BV</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欧酷兰德斯</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460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322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138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9.89%</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93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20173221480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ACRYSOF IQ ReSTOR Multifocal IOL STERILE UV and Blue Light Filtering Foldable Single-Piece Apodized Diffractive Aspheric Posterior Chamber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SV25T0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Alcon Laboratories Belgium</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爱尔康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90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6.45%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34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9</w:t>
            </w:r>
            <w:r>
              <w:rPr>
                <w:rFonts w:hint="eastAsia" w:ascii="华文中宋" w:hAnsi="华文中宋" w:eastAsia="华文中宋" w:cs="华文中宋"/>
                <w:color w:val="auto"/>
                <w:kern w:val="0"/>
                <w:sz w:val="18"/>
                <w:szCs w:val="18"/>
                <w:lang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20183221796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折叠式多焦丙烯酸人工晶状体</w:t>
            </w:r>
            <w:r>
              <w:rPr>
                <w:rFonts w:ascii="华文中宋" w:hAnsi="华文中宋" w:eastAsia="华文中宋" w:cs="华文中宋"/>
                <w:color w:val="auto"/>
                <w:kern w:val="0"/>
                <w:sz w:val="18"/>
                <w:szCs w:val="18"/>
                <w:lang w:bidi="ar"/>
              </w:rPr>
              <w:t>Multifocal Foldable Acrylic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ZMA00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 xml:space="preserve">Johnson &amp; Johnson Surgical Vision, Inc. </w:t>
            </w:r>
            <w:r>
              <w:rPr>
                <w:rFonts w:hint="eastAsia" w:ascii="华文中宋" w:hAnsi="华文中宋" w:eastAsia="华文中宋" w:cs="华文中宋"/>
                <w:color w:val="auto"/>
                <w:kern w:val="0"/>
                <w:sz w:val="18"/>
                <w:szCs w:val="18"/>
                <w:lang w:bidi="ar"/>
              </w:rPr>
              <w:t>强生视力康公司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强生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248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74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5.33%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43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9</w:t>
            </w:r>
            <w:r>
              <w:rPr>
                <w:rFonts w:hint="eastAsia" w:ascii="华文中宋" w:hAnsi="华文中宋" w:eastAsia="华文中宋" w:cs="华文中宋"/>
                <w:color w:val="auto"/>
                <w:kern w:val="0"/>
                <w:sz w:val="18"/>
                <w:szCs w:val="18"/>
                <w:lang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20143166242（预装）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后房型丙烯酸酯多焦非球面人工晶状体</w:t>
            </w:r>
            <w:r>
              <w:rPr>
                <w:rFonts w:ascii="华文中宋" w:hAnsi="华文中宋" w:eastAsia="华文中宋" w:cs="华文中宋"/>
                <w:color w:val="auto"/>
                <w:kern w:val="0"/>
                <w:sz w:val="18"/>
                <w:szCs w:val="18"/>
                <w:lang w:bidi="ar"/>
              </w:rPr>
              <w:t>Acrylic-IOL posterior chamber</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Diff-aA</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人类光学股份公司</w:t>
            </w:r>
            <w:r>
              <w:rPr>
                <w:rFonts w:ascii="华文中宋" w:hAnsi="华文中宋" w:eastAsia="华文中宋" w:cs="华文中宋"/>
                <w:color w:val="auto"/>
                <w:kern w:val="0"/>
                <w:sz w:val="18"/>
                <w:szCs w:val="18"/>
                <w:lang w:bidi="ar"/>
              </w:rPr>
              <w:t>HumanOptics Aktiengesellschaft</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人类光学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153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9</w:t>
            </w:r>
            <w:r>
              <w:rPr>
                <w:rFonts w:hint="eastAsia" w:ascii="华文中宋" w:hAnsi="华文中宋" w:eastAsia="华文中宋" w:cs="华文中宋"/>
                <w:color w:val="auto"/>
                <w:kern w:val="0"/>
                <w:sz w:val="18"/>
                <w:szCs w:val="18"/>
                <w:lang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20153161170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单件式多焦人工晶状体</w:t>
            </w:r>
            <w:r>
              <w:rPr>
                <w:rFonts w:ascii="华文中宋" w:hAnsi="华文中宋" w:eastAsia="华文中宋" w:cs="华文中宋"/>
                <w:color w:val="auto"/>
                <w:kern w:val="0"/>
                <w:sz w:val="18"/>
                <w:szCs w:val="18"/>
                <w:lang w:bidi="ar"/>
              </w:rPr>
              <w:t>TECNIS® Multifocal 1-Piece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ZKB00</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ZLB00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强生视力康公司</w:t>
            </w:r>
            <w:r>
              <w:rPr>
                <w:rFonts w:ascii="华文中宋" w:hAnsi="华文中宋" w:eastAsia="华文中宋" w:cs="华文中宋"/>
                <w:color w:val="auto"/>
                <w:kern w:val="0"/>
                <w:sz w:val="18"/>
                <w:szCs w:val="18"/>
                <w:lang w:bidi="ar"/>
              </w:rPr>
              <w:t>Johnson &amp; Johnson Surgical Vision,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强生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15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9</w:t>
            </w:r>
            <w:r>
              <w:rPr>
                <w:rFonts w:hint="eastAsia" w:ascii="华文中宋" w:hAnsi="华文中宋" w:eastAsia="华文中宋" w:cs="华文中宋"/>
                <w:color w:val="auto"/>
                <w:kern w:val="0"/>
                <w:sz w:val="18"/>
                <w:szCs w:val="18"/>
                <w:lang w:bidi="ar"/>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20143166241（预装）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后房型丙烯酸酯多焦非球面蓝光滤过型人工晶状体</w:t>
            </w:r>
            <w:r>
              <w:rPr>
                <w:rFonts w:ascii="华文中宋" w:hAnsi="华文中宋" w:eastAsia="华文中宋" w:cs="华文中宋"/>
                <w:color w:val="auto"/>
                <w:kern w:val="0"/>
                <w:sz w:val="18"/>
                <w:szCs w:val="18"/>
                <w:lang w:bidi="ar"/>
              </w:rPr>
              <w:t>Acrylic-IOL posterior chamber</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Diff-aAY</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人类光学股份公司</w:t>
            </w:r>
            <w:r>
              <w:rPr>
                <w:rFonts w:ascii="华文中宋" w:hAnsi="华文中宋" w:eastAsia="华文中宋" w:cs="华文中宋"/>
                <w:color w:val="auto"/>
                <w:kern w:val="0"/>
                <w:sz w:val="18"/>
                <w:szCs w:val="18"/>
                <w:lang w:bidi="ar"/>
              </w:rPr>
              <w:t>HumanOptics Aktiengesellschaft</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人类光学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w:t>
            </w:r>
          </w:p>
        </w:tc>
      </w:tr>
      <w:tr>
        <w:tblPrEx>
          <w:tblCellMar>
            <w:top w:w="0" w:type="dxa"/>
            <w:left w:w="0" w:type="dxa"/>
            <w:bottom w:w="0" w:type="dxa"/>
            <w:right w:w="0" w:type="dxa"/>
          </w:tblCellMar>
        </w:tblPrEx>
        <w:trPr>
          <w:trHeight w:val="905" w:hRule="atLeast"/>
        </w:trPr>
        <w:tc>
          <w:tcPr>
            <w:tcW w:w="862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32"/>
                <w:szCs w:val="32"/>
                <w:lang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color w:val="auto"/>
              </w:rPr>
              <w:t>4268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color w:val="auto"/>
              </w:rPr>
              <w:t xml:space="preserve">2988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color w:val="auto"/>
              </w:rPr>
              <w:t xml:space="preserve">1280 </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color w:val="auto"/>
              </w:rPr>
              <w:t>91.8%</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r>
      <w:tr>
        <w:tblPrEx>
          <w:tblCellMar>
            <w:top w:w="0" w:type="dxa"/>
            <w:left w:w="0" w:type="dxa"/>
            <w:bottom w:w="0" w:type="dxa"/>
            <w:right w:w="0" w:type="dxa"/>
          </w:tblCellMar>
        </w:tblPrEx>
        <w:trPr>
          <w:trHeight w:val="1098"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ascii="华文中宋" w:hAnsi="华文中宋" w:eastAsia="华文中宋" w:cs="华文中宋"/>
                <w:b/>
                <w:color w:val="auto"/>
                <w:kern w:val="0"/>
                <w:sz w:val="18"/>
                <w:szCs w:val="18"/>
                <w:lang w:bidi="ar"/>
              </w:rPr>
              <w:t>6类</w:t>
            </w:r>
          </w:p>
        </w:tc>
        <w:tc>
          <w:tcPr>
            <w:tcW w:w="132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32"/>
                <w:szCs w:val="32"/>
                <w:lang w:bidi="ar"/>
              </w:rPr>
              <w:t>软性球面一件单焦疏水（含预装和非预装）</w:t>
            </w:r>
          </w:p>
        </w:tc>
      </w:tr>
      <w:tr>
        <w:tblPrEx>
          <w:tblCellMar>
            <w:top w:w="0" w:type="dxa"/>
            <w:left w:w="0" w:type="dxa"/>
            <w:bottom w:w="0" w:type="dxa"/>
            <w:right w:w="0" w:type="dxa"/>
          </w:tblCellMar>
        </w:tblPrEx>
        <w:trPr>
          <w:trHeight w:val="15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98</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20163160367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STERILE UV-Absorbing Acrylic Foldable Single-Piece Posterior Chamber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SA60AT</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美国爱尔康公司</w:t>
            </w:r>
            <w:r>
              <w:rPr>
                <w:rFonts w:ascii="华文中宋" w:hAnsi="华文中宋" w:eastAsia="华文中宋" w:cs="华文中宋"/>
                <w:color w:val="auto"/>
                <w:kern w:val="0"/>
                <w:sz w:val="18"/>
                <w:szCs w:val="18"/>
                <w:lang w:bidi="ar"/>
              </w:rPr>
              <w:t>Alcon Laboratories,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爱尔康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2251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1576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675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13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99</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国械注准</w:t>
            </w:r>
            <w:r>
              <w:rPr>
                <w:rFonts w:ascii="华文中宋" w:hAnsi="华文中宋" w:eastAsia="华文中宋" w:cs="华文中宋"/>
                <w:color w:val="auto"/>
                <w:kern w:val="0"/>
                <w:sz w:val="18"/>
                <w:szCs w:val="18"/>
                <w:lang w:bidi="ar"/>
              </w:rPr>
              <w:t>20173220919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一件式折叠人工晶状体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MS60A/MS57A/MS55A</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无锡蕾明视康科技有限公司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无锡蕾明视康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1596</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479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341"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10</w:t>
            </w:r>
            <w:r>
              <w:rPr>
                <w:rFonts w:hint="eastAsia" w:ascii="华文中宋" w:hAnsi="华文中宋" w:eastAsia="华文中宋" w:cs="华文中宋"/>
                <w:color w:val="auto"/>
                <w:kern w:val="0"/>
                <w:sz w:val="18"/>
                <w:szCs w:val="18"/>
                <w:lang w:bidi="ar"/>
              </w:rPr>
              <w:t>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20173226161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单件式人工晶状体</w:t>
            </w:r>
            <w:r>
              <w:rPr>
                <w:rFonts w:ascii="华文中宋" w:hAnsi="华文中宋" w:eastAsia="华文中宋" w:cs="华文中宋"/>
                <w:color w:val="auto"/>
                <w:kern w:val="0"/>
                <w:sz w:val="18"/>
                <w:szCs w:val="18"/>
                <w:lang w:bidi="ar"/>
              </w:rPr>
              <w:t>Sensar 1-Piece IOL</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AAB00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Abbott Medical Optics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强生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1222</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855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367</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137"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10</w:t>
            </w:r>
            <w:r>
              <w:rPr>
                <w:rFonts w:hint="eastAsia" w:ascii="华文中宋" w:hAnsi="华文中宋" w:eastAsia="华文中宋" w:cs="华文中宋"/>
                <w:color w:val="auto"/>
                <w:kern w:val="0"/>
                <w:sz w:val="18"/>
                <w:szCs w:val="18"/>
                <w:lang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20163160066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AcrySof Natural Single-Piece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SN60AT</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美国爱尔康公司</w:t>
            </w:r>
            <w:r>
              <w:rPr>
                <w:rFonts w:ascii="华文中宋" w:hAnsi="华文中宋" w:eastAsia="华文中宋" w:cs="华文中宋"/>
                <w:color w:val="auto"/>
                <w:kern w:val="0"/>
                <w:sz w:val="18"/>
                <w:szCs w:val="18"/>
                <w:lang w:bidi="ar"/>
              </w:rPr>
              <w:t>Alcon Laboratories,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爱尔康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601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421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180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172" w:hRule="atLeast"/>
        </w:trPr>
        <w:tc>
          <w:tcPr>
            <w:tcW w:w="862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32"/>
                <w:szCs w:val="32"/>
                <w:lang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color w:val="auto"/>
              </w:rPr>
            </w:pPr>
            <w:r>
              <w:rPr>
                <w:color w:val="auto"/>
                <w:lang w:bidi="ar"/>
              </w:rPr>
              <w:t>5670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color w:val="auto"/>
              </w:rPr>
            </w:pPr>
            <w:r>
              <w:rPr>
                <w:color w:val="auto"/>
                <w:lang w:bidi="ar"/>
              </w:rPr>
              <w:t>3969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color w:val="auto"/>
              </w:rPr>
            </w:pPr>
            <w:r>
              <w:rPr>
                <w:color w:val="auto"/>
                <w:lang w:bidi="ar"/>
              </w:rPr>
              <w:t>1701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r>
      <w:tr>
        <w:tblPrEx>
          <w:tblCellMar>
            <w:top w:w="0" w:type="dxa"/>
            <w:left w:w="0" w:type="dxa"/>
            <w:bottom w:w="0" w:type="dxa"/>
            <w:right w:w="0" w:type="dxa"/>
          </w:tblCellMar>
        </w:tblPrEx>
        <w:trPr>
          <w:trHeight w:val="824"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ascii="华文中宋" w:hAnsi="华文中宋" w:eastAsia="华文中宋" w:cs="华文中宋"/>
                <w:b/>
                <w:color w:val="auto"/>
                <w:kern w:val="0"/>
                <w:sz w:val="18"/>
                <w:szCs w:val="18"/>
                <w:lang w:bidi="ar"/>
              </w:rPr>
              <w:t>7类</w:t>
            </w:r>
          </w:p>
        </w:tc>
        <w:tc>
          <w:tcPr>
            <w:tcW w:w="132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32"/>
                <w:szCs w:val="32"/>
                <w:lang w:bidi="ar"/>
              </w:rPr>
              <w:t>软性非球面三件单焦疏水（含预装和非预装）</w:t>
            </w:r>
          </w:p>
        </w:tc>
      </w:tr>
      <w:tr>
        <w:tblPrEx>
          <w:tblCellMar>
            <w:top w:w="0" w:type="dxa"/>
            <w:left w:w="0" w:type="dxa"/>
            <w:bottom w:w="0" w:type="dxa"/>
            <w:right w:w="0" w:type="dxa"/>
          </w:tblCellMar>
        </w:tblPrEx>
        <w:trPr>
          <w:trHeight w:val="1456"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10</w:t>
            </w:r>
            <w:r>
              <w:rPr>
                <w:rFonts w:hint="eastAsia" w:ascii="华文中宋" w:hAnsi="华文中宋" w:eastAsia="华文中宋" w:cs="华文中宋"/>
                <w:color w:val="auto"/>
                <w:kern w:val="0"/>
                <w:sz w:val="18"/>
                <w:szCs w:val="18"/>
                <w:lang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20173226602（预装）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预装式非球面后房人工晶状体英文：</w:t>
            </w:r>
            <w:r>
              <w:rPr>
                <w:rFonts w:ascii="华文中宋" w:hAnsi="华文中宋" w:eastAsia="华文中宋" w:cs="华文中宋"/>
                <w:color w:val="auto"/>
                <w:kern w:val="0"/>
                <w:sz w:val="18"/>
                <w:szCs w:val="18"/>
                <w:lang w:bidi="ar"/>
              </w:rPr>
              <w:t>Aspherical posterior chamber intraocular lenses system</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PY-60AD</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豪雅株式会社</w:t>
            </w:r>
            <w:r>
              <w:rPr>
                <w:rFonts w:ascii="华文中宋" w:hAnsi="华文中宋" w:eastAsia="华文中宋" w:cs="华文中宋"/>
                <w:color w:val="auto"/>
                <w:kern w:val="0"/>
                <w:sz w:val="18"/>
                <w:szCs w:val="18"/>
                <w:lang w:bidi="ar"/>
              </w:rPr>
              <w:t>HOYA CORPORATION</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豪雅捷美士</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12700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8890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3810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241"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10</w:t>
            </w:r>
            <w:r>
              <w:rPr>
                <w:rFonts w:hint="eastAsia" w:ascii="华文中宋" w:hAnsi="华文中宋" w:eastAsia="华文中宋" w:cs="华文中宋"/>
                <w:color w:val="auto"/>
                <w:kern w:val="0"/>
                <w:sz w:val="18"/>
                <w:szCs w:val="18"/>
                <w:lang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20173226611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折叠式丙烯酸人工晶状体</w:t>
            </w:r>
            <w:r>
              <w:rPr>
                <w:rFonts w:ascii="华文中宋" w:hAnsi="华文中宋" w:eastAsia="华文中宋" w:cs="华文中宋"/>
                <w:color w:val="auto"/>
                <w:kern w:val="0"/>
                <w:sz w:val="18"/>
                <w:szCs w:val="18"/>
                <w:lang w:bidi="ar"/>
              </w:rPr>
              <w:t>Tecnis® Foldable Acrylic 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ZA9003</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Abbott Medical Optics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强生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2328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1630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698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3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10</w:t>
            </w:r>
            <w:r>
              <w:rPr>
                <w:rFonts w:hint="eastAsia" w:ascii="华文中宋" w:hAnsi="华文中宋" w:eastAsia="华文中宋" w:cs="华文中宋"/>
                <w:color w:val="auto"/>
                <w:kern w:val="0"/>
                <w:sz w:val="18"/>
                <w:szCs w:val="18"/>
                <w:lang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20163161677（国械注进20163221677）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 xml:space="preserve"> SofPort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LI61A0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Bausch&amp;Lomb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博士伦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62</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10</w:t>
            </w:r>
            <w:r>
              <w:rPr>
                <w:rFonts w:hint="eastAsia" w:ascii="华文中宋" w:hAnsi="华文中宋" w:eastAsia="华文中宋" w:cs="华文中宋"/>
                <w:color w:val="auto"/>
                <w:kern w:val="0"/>
                <w:sz w:val="18"/>
                <w:szCs w:val="18"/>
                <w:lang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20183221839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着色非亲水丙烯酸非球面后房人工晶状体</w:t>
            </w:r>
            <w:r>
              <w:rPr>
                <w:rFonts w:ascii="华文中宋" w:hAnsi="华文中宋" w:eastAsia="华文中宋" w:cs="华文中宋"/>
                <w:color w:val="auto"/>
                <w:kern w:val="0"/>
                <w:sz w:val="18"/>
                <w:szCs w:val="18"/>
                <w:lang w:bidi="ar"/>
              </w:rPr>
              <w:t>Blue Light-absorbing Hydrophobic Acrylic Aspherical Posterior Chamber 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N4-18YG</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日本尼德克株式会社株式会社ニデック</w:t>
            </w:r>
            <w:r>
              <w:rPr>
                <w:rFonts w:ascii="华文中宋" w:hAnsi="华文中宋" w:eastAsia="华文中宋" w:cs="华文中宋"/>
                <w:color w:val="auto"/>
                <w:kern w:val="0"/>
                <w:sz w:val="18"/>
                <w:szCs w:val="18"/>
                <w:lang w:bidi="ar"/>
              </w:rPr>
              <w:t>(NIDEK CO.,LTD.)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日本尼德克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905" w:hRule="atLeast"/>
        </w:trPr>
        <w:tc>
          <w:tcPr>
            <w:tcW w:w="862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32"/>
                <w:szCs w:val="32"/>
                <w:lang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color w:val="auto"/>
                <w:lang w:bidi="ar"/>
              </w:rPr>
            </w:pPr>
            <w:r>
              <w:rPr>
                <w:color w:val="auto"/>
                <w:lang w:bidi="ar"/>
              </w:rPr>
              <w:t>15117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color w:val="auto"/>
                <w:lang w:bidi="ar"/>
              </w:rPr>
            </w:pPr>
            <w:r>
              <w:rPr>
                <w:color w:val="auto"/>
                <w:lang w:bidi="ar"/>
              </w:rPr>
              <w:t>1058</w:t>
            </w:r>
            <w:r>
              <w:rPr>
                <w:rFonts w:hint="eastAsia"/>
                <w:color w:val="auto"/>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color w:val="auto"/>
                <w:lang w:bidi="ar"/>
              </w:rPr>
            </w:pPr>
            <w:r>
              <w:rPr>
                <w:color w:val="auto"/>
                <w:lang w:bidi="ar"/>
              </w:rPr>
              <w:t>4535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r>
      <w:tr>
        <w:tblPrEx>
          <w:tblCellMar>
            <w:top w:w="0" w:type="dxa"/>
            <w:left w:w="0" w:type="dxa"/>
            <w:bottom w:w="0" w:type="dxa"/>
            <w:right w:w="0" w:type="dxa"/>
          </w:tblCellMar>
        </w:tblPrEx>
        <w:trPr>
          <w:trHeight w:val="105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ascii="华文中宋" w:hAnsi="华文中宋" w:eastAsia="华文中宋" w:cs="华文中宋"/>
                <w:b/>
                <w:color w:val="auto"/>
                <w:kern w:val="0"/>
                <w:sz w:val="18"/>
                <w:szCs w:val="18"/>
                <w:lang w:bidi="ar"/>
              </w:rPr>
              <w:t>8类</w:t>
            </w:r>
          </w:p>
        </w:tc>
        <w:tc>
          <w:tcPr>
            <w:tcW w:w="132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32"/>
                <w:szCs w:val="32"/>
                <w:lang w:bidi="ar"/>
              </w:rPr>
              <w:t>软性球面三件单焦疏水（含预装和非预装）</w:t>
            </w:r>
          </w:p>
        </w:tc>
      </w:tr>
      <w:tr>
        <w:tblPrEx>
          <w:tblCellMar>
            <w:top w:w="0" w:type="dxa"/>
            <w:left w:w="0" w:type="dxa"/>
            <w:bottom w:w="0" w:type="dxa"/>
            <w:right w:w="0" w:type="dxa"/>
          </w:tblCellMar>
        </w:tblPrEx>
        <w:trPr>
          <w:trHeight w:val="104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10</w:t>
            </w:r>
            <w:r>
              <w:rPr>
                <w:rFonts w:hint="eastAsia" w:ascii="华文中宋" w:hAnsi="华文中宋" w:eastAsia="华文中宋" w:cs="华文中宋"/>
                <w:color w:val="auto"/>
                <w:kern w:val="0"/>
                <w:sz w:val="18"/>
                <w:szCs w:val="18"/>
                <w:lang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20173221526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聚丙烯酸酯类后房型人工晶状体</w:t>
            </w:r>
            <w:r>
              <w:rPr>
                <w:rFonts w:ascii="华文中宋" w:hAnsi="华文中宋" w:eastAsia="华文中宋" w:cs="华文中宋"/>
                <w:color w:val="auto"/>
                <w:kern w:val="0"/>
                <w:sz w:val="18"/>
                <w:szCs w:val="18"/>
                <w:lang w:bidi="ar"/>
              </w:rPr>
              <w:t>Soft Acrylic Posterior Chamber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AR40e</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AR40M</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AR40E</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Abbott Medical Optics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强生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14801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10361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4440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0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10</w:t>
            </w:r>
            <w:r>
              <w:rPr>
                <w:rFonts w:hint="eastAsia" w:ascii="华文中宋" w:hAnsi="华文中宋" w:eastAsia="华文中宋" w:cs="华文中宋"/>
                <w:color w:val="auto"/>
                <w:kern w:val="0"/>
                <w:sz w:val="18"/>
                <w:szCs w:val="18"/>
                <w:lang w:bidi="ar"/>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20163161200（国械注进20163221200）（预装）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预装式人工晶体</w:t>
            </w:r>
            <w:r>
              <w:rPr>
                <w:rFonts w:ascii="华文中宋" w:hAnsi="华文中宋" w:eastAsia="华文中宋" w:cs="华文中宋"/>
                <w:color w:val="auto"/>
                <w:kern w:val="0"/>
                <w:sz w:val="18"/>
                <w:szCs w:val="18"/>
                <w:lang w:bidi="ar"/>
              </w:rPr>
              <w:t>Preloaded System 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PC-60R</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豪雅医疗新加坡有限公司</w:t>
            </w:r>
            <w:r>
              <w:rPr>
                <w:rFonts w:ascii="华文中宋" w:hAnsi="华文中宋" w:eastAsia="华文中宋" w:cs="华文中宋"/>
                <w:color w:val="auto"/>
                <w:kern w:val="0"/>
                <w:sz w:val="18"/>
                <w:szCs w:val="18"/>
                <w:lang w:bidi="ar"/>
              </w:rPr>
              <w:t>HOYA Medical Singapore Pte. Ltd.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豪雅捷美士</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4983</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3488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1495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0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w:t>
            </w:r>
            <w:r>
              <w:rPr>
                <w:rFonts w:hint="eastAsia" w:ascii="华文中宋" w:hAnsi="华文中宋" w:eastAsia="华文中宋" w:cs="华文中宋"/>
                <w:color w:val="auto"/>
                <w:kern w:val="0"/>
                <w:sz w:val="18"/>
                <w:szCs w:val="18"/>
                <w:lang w:bidi="ar"/>
              </w:rPr>
              <w:t>08</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20183221833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非亲水丙烯酸后房人工晶状体</w:t>
            </w:r>
            <w:r>
              <w:rPr>
                <w:rFonts w:ascii="华文中宋" w:hAnsi="华文中宋" w:eastAsia="华文中宋" w:cs="华文中宋"/>
                <w:color w:val="auto"/>
                <w:kern w:val="0"/>
                <w:sz w:val="18"/>
                <w:szCs w:val="18"/>
                <w:lang w:bidi="ar"/>
              </w:rPr>
              <w:t>HYDROPHOBIC ACRYLIC Posterior Chamber 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N4-18B</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日本尼德克株式会社株式会社ニデック（</w:t>
            </w:r>
            <w:r>
              <w:rPr>
                <w:rFonts w:ascii="华文中宋" w:hAnsi="华文中宋" w:eastAsia="华文中宋" w:cs="华文中宋"/>
                <w:color w:val="auto"/>
                <w:kern w:val="0"/>
                <w:sz w:val="18"/>
                <w:szCs w:val="18"/>
                <w:lang w:bidi="ar"/>
              </w:rPr>
              <w:t>NIDEK CO.,LTD.）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日本尼德克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1783</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1248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535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62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w:t>
            </w:r>
            <w:r>
              <w:rPr>
                <w:rFonts w:hint="eastAsia" w:ascii="华文中宋" w:hAnsi="华文中宋" w:eastAsia="华文中宋" w:cs="华文中宋"/>
                <w:color w:val="auto"/>
                <w:kern w:val="0"/>
                <w:sz w:val="18"/>
                <w:szCs w:val="18"/>
                <w:lang w:bidi="ar"/>
              </w:rPr>
              <w:t>09</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20153161306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STERILE UV-Absorbing Acrylic Foldable Multipiece Posterior Chamber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MA60AC</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MA60MA（其他型号已停产）</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美国爱尔康公司</w:t>
            </w:r>
            <w:r>
              <w:rPr>
                <w:rFonts w:ascii="华文中宋" w:hAnsi="华文中宋" w:eastAsia="华文中宋" w:cs="华文中宋"/>
                <w:color w:val="auto"/>
                <w:kern w:val="0"/>
                <w:sz w:val="18"/>
                <w:szCs w:val="18"/>
                <w:lang w:bidi="ar"/>
              </w:rPr>
              <w:t>Alcon Laboratories, Incorporated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爱尔康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1151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806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345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43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11</w:t>
            </w:r>
            <w:r>
              <w:rPr>
                <w:rFonts w:hint="eastAsia" w:ascii="华文中宋" w:hAnsi="华文中宋" w:eastAsia="华文中宋" w:cs="华文中宋"/>
                <w:color w:val="auto"/>
                <w:kern w:val="0"/>
                <w:sz w:val="18"/>
                <w:szCs w:val="18"/>
                <w:lang w:bidi="ar"/>
              </w:rPr>
              <w:t>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20163160723（国械注进20163220723）（预装）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预装式人工晶状体</w:t>
            </w:r>
            <w:r>
              <w:rPr>
                <w:rFonts w:ascii="华文中宋" w:hAnsi="华文中宋" w:eastAsia="华文中宋" w:cs="华文中宋"/>
                <w:color w:val="auto"/>
                <w:kern w:val="0"/>
                <w:sz w:val="18"/>
                <w:szCs w:val="18"/>
                <w:lang w:bidi="ar"/>
              </w:rPr>
              <w:t>Preload System Intraocular Lense</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PY-60R</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豪雅医疗新加坡有限公司</w:t>
            </w:r>
            <w:r>
              <w:rPr>
                <w:rFonts w:ascii="华文中宋" w:hAnsi="华文中宋" w:eastAsia="华文中宋" w:cs="华文中宋"/>
                <w:color w:val="auto"/>
                <w:kern w:val="0"/>
                <w:sz w:val="18"/>
                <w:szCs w:val="18"/>
                <w:lang w:bidi="ar"/>
              </w:rPr>
              <w:t>HOYA Medical Singapore Pte. Ltd.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豪雅捷美士</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817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572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245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961"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11</w:t>
            </w:r>
            <w:r>
              <w:rPr>
                <w:rFonts w:hint="eastAsia" w:ascii="华文中宋" w:hAnsi="华文中宋" w:eastAsia="华文中宋" w:cs="华文中宋"/>
                <w:color w:val="auto"/>
                <w:kern w:val="0"/>
                <w:sz w:val="18"/>
                <w:szCs w:val="18"/>
                <w:lang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20173226619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型号：</w:t>
            </w:r>
            <w:r>
              <w:rPr>
                <w:rFonts w:ascii="华文中宋" w:hAnsi="华文中宋" w:eastAsia="华文中宋" w:cs="华文中宋"/>
                <w:color w:val="auto"/>
                <w:kern w:val="0"/>
                <w:sz w:val="18"/>
                <w:szCs w:val="18"/>
                <w:lang w:bidi="ar"/>
              </w:rPr>
              <w:t>400型</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Medennium,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Medennium, Inc.</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104</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31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943"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11</w:t>
            </w:r>
            <w:r>
              <w:rPr>
                <w:rFonts w:hint="eastAsia" w:ascii="华文中宋" w:hAnsi="华文中宋" w:eastAsia="华文中宋" w:cs="华文中宋"/>
                <w:color w:val="auto"/>
                <w:kern w:val="0"/>
                <w:sz w:val="18"/>
                <w:szCs w:val="18"/>
                <w:lang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20173226616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型号：</w:t>
            </w:r>
            <w:r>
              <w:rPr>
                <w:rFonts w:ascii="华文中宋" w:hAnsi="华文中宋" w:eastAsia="华文中宋" w:cs="华文中宋"/>
                <w:color w:val="auto"/>
                <w:kern w:val="0"/>
                <w:sz w:val="18"/>
                <w:szCs w:val="18"/>
                <w:lang w:bidi="ar"/>
              </w:rPr>
              <w:t>401型</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Medennium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Medennium, Inc.</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924"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11</w:t>
            </w:r>
            <w:r>
              <w:rPr>
                <w:rFonts w:hint="eastAsia" w:ascii="华文中宋" w:hAnsi="华文中宋" w:eastAsia="华文中宋" w:cs="华文中宋"/>
                <w:color w:val="auto"/>
                <w:kern w:val="0"/>
                <w:sz w:val="18"/>
                <w:szCs w:val="18"/>
                <w:lang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国械注准</w:t>
            </w:r>
            <w:r>
              <w:rPr>
                <w:rFonts w:ascii="华文中宋" w:hAnsi="华文中宋" w:eastAsia="华文中宋" w:cs="华文中宋"/>
                <w:color w:val="auto"/>
                <w:kern w:val="0"/>
                <w:sz w:val="18"/>
                <w:szCs w:val="18"/>
                <w:lang w:bidi="ar"/>
              </w:rPr>
              <w:t>20183161908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EFC550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宁波艾克伦医疗科技有限公司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宁波艾克伦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52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11</w:t>
            </w:r>
            <w:r>
              <w:rPr>
                <w:rFonts w:hint="eastAsia" w:ascii="华文中宋" w:hAnsi="华文中宋" w:eastAsia="华文中宋" w:cs="华文中宋"/>
                <w:color w:val="auto"/>
                <w:kern w:val="0"/>
                <w:sz w:val="18"/>
                <w:szCs w:val="18"/>
                <w:lang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20183222166（预装）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预装式非亲水丙烯酸后房人工晶状体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NX-1</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日本尼德克株式会社</w:t>
            </w:r>
            <w:r>
              <w:rPr>
                <w:rFonts w:ascii="华文中宋" w:hAnsi="华文中宋" w:eastAsia="华文中宋" w:cs="华文中宋"/>
                <w:color w:val="auto"/>
                <w:kern w:val="0"/>
                <w:sz w:val="18"/>
                <w:szCs w:val="18"/>
                <w:lang w:bidi="ar"/>
              </w:rPr>
              <w:t>NIDEK CO.,LTD.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日本尼德克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008" w:hRule="atLeast"/>
        </w:trPr>
        <w:tc>
          <w:tcPr>
            <w:tcW w:w="862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32"/>
                <w:szCs w:val="32"/>
                <w:lang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color w:val="auto"/>
                <w:lang w:bidi="ar"/>
              </w:rPr>
            </w:pPr>
            <w:r>
              <w:rPr>
                <w:color w:val="auto"/>
                <w:lang w:bidi="ar"/>
              </w:rPr>
              <w:t>23639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color w:val="auto"/>
                <w:lang w:bidi="ar"/>
              </w:rPr>
            </w:pPr>
            <w:r>
              <w:rPr>
                <w:color w:val="auto"/>
                <w:lang w:bidi="ar"/>
              </w:rPr>
              <w:t>16547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color w:val="auto"/>
                <w:lang w:bidi="ar"/>
              </w:rPr>
            </w:pPr>
            <w:r>
              <w:rPr>
                <w:color w:val="auto"/>
                <w:lang w:bidi="ar"/>
              </w:rPr>
              <w:t>709</w:t>
            </w:r>
            <w:r>
              <w:rPr>
                <w:rFonts w:hint="eastAsia"/>
                <w:color w:val="auto"/>
                <w:lang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r>
      <w:tr>
        <w:tblPrEx>
          <w:tblCellMar>
            <w:top w:w="0" w:type="dxa"/>
            <w:left w:w="0" w:type="dxa"/>
            <w:bottom w:w="0" w:type="dxa"/>
            <w:right w:w="0" w:type="dxa"/>
          </w:tblCellMar>
        </w:tblPrEx>
        <w:trPr>
          <w:trHeight w:val="883"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ascii="华文中宋" w:hAnsi="华文中宋" w:eastAsia="华文中宋" w:cs="华文中宋"/>
                <w:b/>
                <w:color w:val="auto"/>
                <w:kern w:val="0"/>
                <w:sz w:val="18"/>
                <w:szCs w:val="18"/>
                <w:lang w:bidi="ar"/>
              </w:rPr>
              <w:t>9类</w:t>
            </w:r>
          </w:p>
        </w:tc>
        <w:tc>
          <w:tcPr>
            <w:tcW w:w="132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32"/>
                <w:szCs w:val="32"/>
                <w:lang w:bidi="ar"/>
              </w:rPr>
              <w:t>单焦散光（含预装和非预装）</w:t>
            </w:r>
          </w:p>
        </w:tc>
      </w:tr>
      <w:tr>
        <w:tblPrEx>
          <w:tblCellMar>
            <w:top w:w="0" w:type="dxa"/>
            <w:left w:w="0" w:type="dxa"/>
            <w:bottom w:w="0" w:type="dxa"/>
            <w:right w:w="0" w:type="dxa"/>
          </w:tblCellMar>
        </w:tblPrEx>
        <w:trPr>
          <w:trHeight w:val="2116"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11</w:t>
            </w:r>
            <w:r>
              <w:rPr>
                <w:rFonts w:hint="eastAsia" w:ascii="华文中宋" w:hAnsi="华文中宋" w:eastAsia="华文中宋" w:cs="华文中宋"/>
                <w:color w:val="auto"/>
                <w:kern w:val="0"/>
                <w:sz w:val="18"/>
                <w:szCs w:val="18"/>
                <w:lang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20163160067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Acrysof IQ TORIC Astigmatism IOL STERILE UV and Blue Light Filtering Acrylic Foldable Toric Aspheric Optic Single-Piece Posterior Chamber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SN6AT3</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SN6AT4</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SN6AT5</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SN6AT6</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SN6AT7</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SN6AT8</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SN6AT9</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美国爱尔康公司</w:t>
            </w:r>
            <w:r>
              <w:rPr>
                <w:rFonts w:ascii="华文中宋" w:hAnsi="华文中宋" w:eastAsia="华文中宋" w:cs="华文中宋"/>
                <w:color w:val="auto"/>
                <w:kern w:val="0"/>
                <w:sz w:val="18"/>
                <w:szCs w:val="18"/>
                <w:lang w:bidi="ar"/>
              </w:rPr>
              <w:t>Alcon Laboratories,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爱尔康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1833</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1283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550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02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11</w:t>
            </w:r>
            <w:r>
              <w:rPr>
                <w:rFonts w:hint="eastAsia" w:ascii="华文中宋" w:hAnsi="华文中宋" w:eastAsia="华文中宋" w:cs="华文中宋"/>
                <w:color w:val="auto"/>
                <w:kern w:val="0"/>
                <w:sz w:val="18"/>
                <w:szCs w:val="18"/>
                <w:lang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20173221106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单件式复曲面人工晶状体</w:t>
            </w:r>
            <w:r>
              <w:rPr>
                <w:rFonts w:ascii="华文中宋" w:hAnsi="华文中宋" w:eastAsia="华文中宋" w:cs="华文中宋"/>
                <w:color w:val="auto"/>
                <w:kern w:val="0"/>
                <w:sz w:val="18"/>
                <w:szCs w:val="18"/>
                <w:lang w:bidi="ar"/>
              </w:rPr>
              <w:t>TECNIS® Toric 1-Piece IOL</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ZCT100</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ZCT150</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ZCT225</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ZCT300</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ZCT400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Abbott Medical Optics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强生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1253</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877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376</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w:t>
            </w:r>
            <w:r>
              <w:rPr>
                <w:rFonts w:hint="eastAsia" w:ascii="华文中宋" w:hAnsi="华文中宋" w:eastAsia="华文中宋" w:cs="华文中宋"/>
                <w:color w:val="auto"/>
                <w:kern w:val="0"/>
                <w:sz w:val="18"/>
                <w:szCs w:val="18"/>
                <w:lang w:bidi="ar"/>
              </w:rPr>
              <w:t>17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20193161751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非球面散光人工晶状体</w:t>
            </w:r>
            <w:r>
              <w:rPr>
                <w:rFonts w:ascii="华文中宋" w:hAnsi="华文中宋" w:eastAsia="华文中宋" w:cs="华文中宋"/>
                <w:color w:val="auto"/>
                <w:kern w:val="0"/>
                <w:sz w:val="18"/>
                <w:szCs w:val="18"/>
                <w:lang w:bidi="ar"/>
              </w:rPr>
              <w:t>T-flex Aspheric System Pack</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623T</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瑞纳人工晶体有限公司</w:t>
            </w:r>
            <w:r>
              <w:rPr>
                <w:rFonts w:ascii="华文中宋" w:hAnsi="华文中宋" w:eastAsia="华文中宋" w:cs="华文中宋"/>
                <w:color w:val="auto"/>
                <w:kern w:val="0"/>
                <w:sz w:val="18"/>
                <w:szCs w:val="18"/>
                <w:lang w:bidi="ar"/>
              </w:rPr>
              <w:t>Rayner Intraocular Lenses Limited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瑞纳</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924</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647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277</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217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w:t>
            </w:r>
            <w:r>
              <w:rPr>
                <w:rFonts w:hint="eastAsia" w:ascii="华文中宋" w:hAnsi="华文中宋" w:eastAsia="华文中宋" w:cs="华文中宋"/>
                <w:color w:val="auto"/>
                <w:kern w:val="0"/>
                <w:sz w:val="18"/>
                <w:szCs w:val="18"/>
                <w:lang w:bidi="ar"/>
              </w:rPr>
              <w:t>18</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20163161300（国械注进20163221300）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AcrySof IQ TORIC Astigmatism IOL STERILE UV and Blue Light Filtering Acrylic Foldable Toric Aspheric Optic Single-Piece Posterior Chamber Lense</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SN6AT2</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美国爱尔康公司</w:t>
            </w:r>
            <w:r>
              <w:rPr>
                <w:rFonts w:ascii="华文中宋" w:hAnsi="华文中宋" w:eastAsia="华文中宋" w:cs="华文中宋"/>
                <w:color w:val="auto"/>
                <w:kern w:val="0"/>
                <w:sz w:val="18"/>
                <w:szCs w:val="18"/>
                <w:lang w:bidi="ar"/>
              </w:rPr>
              <w:t>Alcon Laboratories, Incorporated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爱尔康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151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45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90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w:t>
            </w:r>
            <w:r>
              <w:rPr>
                <w:rFonts w:hint="eastAsia" w:ascii="华文中宋" w:hAnsi="华文中宋" w:eastAsia="华文中宋" w:cs="华文中宋"/>
                <w:color w:val="auto"/>
                <w:kern w:val="0"/>
                <w:sz w:val="18"/>
                <w:szCs w:val="18"/>
                <w:lang w:bidi="ar"/>
              </w:rPr>
              <w:t>19</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20153163026</w:t>
            </w:r>
            <w:r>
              <w:rPr>
                <w:rFonts w:hint="eastAsia" w:ascii="华文中宋" w:hAnsi="华文中宋" w:eastAsia="华文中宋" w:cs="华文中宋"/>
                <w:color w:val="auto"/>
                <w:kern w:val="0"/>
                <w:sz w:val="18"/>
                <w:szCs w:val="18"/>
                <w:lang w:bidi="ar"/>
              </w:rPr>
              <w:t>（预装/非预装）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预装：</w:t>
            </w:r>
            <w:r>
              <w:rPr>
                <w:rFonts w:ascii="华文中宋" w:hAnsi="华文中宋" w:eastAsia="华文中宋" w:cs="华文中宋"/>
                <w:color w:val="auto"/>
                <w:kern w:val="0"/>
                <w:sz w:val="18"/>
                <w:szCs w:val="18"/>
                <w:lang w:bidi="ar"/>
              </w:rPr>
              <w:t>AT TORBI 709MP</w:t>
            </w:r>
            <w:r>
              <w:rPr>
                <w:rFonts w:hint="eastAsia" w:ascii="华文中宋" w:hAnsi="华文中宋" w:eastAsia="华文中宋" w:cs="华文中宋"/>
                <w:color w:val="auto"/>
                <w:kern w:val="0"/>
                <w:sz w:val="18"/>
                <w:szCs w:val="18"/>
                <w:lang w:bidi="ar"/>
              </w:rPr>
              <w:t>；非预装</w:t>
            </w:r>
            <w:r>
              <w:rPr>
                <w:rFonts w:ascii="华文中宋" w:hAnsi="华文中宋" w:eastAsia="华文中宋" w:cs="华文中宋"/>
                <w:color w:val="auto"/>
                <w:kern w:val="0"/>
                <w:sz w:val="18"/>
                <w:szCs w:val="18"/>
                <w:lang w:bidi="ar"/>
              </w:rPr>
              <w:t>AT TORBI 709M</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卡尔蔡司医疗技术（德国）股份有限公司</w:t>
            </w:r>
            <w:r>
              <w:rPr>
                <w:rFonts w:ascii="华文中宋" w:hAnsi="华文中宋" w:eastAsia="华文中宋" w:cs="华文中宋"/>
                <w:color w:val="auto"/>
                <w:kern w:val="0"/>
                <w:sz w:val="18"/>
                <w:szCs w:val="18"/>
                <w:lang w:bidi="ar"/>
              </w:rPr>
              <w:t>Carl Zeiss Meditec AG</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67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12</w:t>
            </w:r>
            <w:r>
              <w:rPr>
                <w:rFonts w:hint="eastAsia" w:ascii="华文中宋" w:hAnsi="华文中宋" w:eastAsia="华文中宋" w:cs="华文中宋"/>
                <w:color w:val="auto"/>
                <w:kern w:val="0"/>
                <w:sz w:val="18"/>
                <w:szCs w:val="18"/>
                <w:lang w:bidi="ar"/>
              </w:rPr>
              <w:t>0</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国械注准</w:t>
            </w:r>
            <w:r>
              <w:rPr>
                <w:rFonts w:ascii="华文中宋" w:hAnsi="华文中宋" w:eastAsia="华文中宋" w:cs="华文中宋"/>
                <w:color w:val="auto"/>
                <w:kern w:val="0"/>
                <w:sz w:val="18"/>
                <w:szCs w:val="18"/>
                <w:lang w:bidi="ar"/>
              </w:rPr>
              <w:t>20163221747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型号</w:t>
            </w:r>
            <w:r>
              <w:rPr>
                <w:rFonts w:ascii="华文中宋" w:hAnsi="华文中宋" w:eastAsia="华文中宋" w:cs="华文中宋"/>
                <w:color w:val="auto"/>
                <w:kern w:val="0"/>
                <w:sz w:val="18"/>
                <w:szCs w:val="18"/>
                <w:lang w:bidi="ar"/>
              </w:rPr>
              <w:t>:AT1BH</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AT2BH</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AT3BH</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AT4BH</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AT5BH</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AT6BH;规格(光焦度):+5.0D～+36.0D</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每0.5D一个间隔。</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爱博诺德（北京）医疗科技股份有限公司</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爱博诺德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12</w:t>
            </w:r>
            <w:r>
              <w:rPr>
                <w:rFonts w:hint="eastAsia" w:ascii="华文中宋" w:hAnsi="华文中宋" w:eastAsia="华文中宋" w:cs="华文中宋"/>
                <w:color w:val="auto"/>
                <w:kern w:val="0"/>
                <w:sz w:val="18"/>
                <w:szCs w:val="18"/>
                <w:lang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20163222618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Sulcoflex Pseudophakic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Sulcoflex Toric Lenses 653T</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Rayner Intraocular Lenses Limited</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瑞纳</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965" w:hRule="atLeast"/>
        </w:trPr>
        <w:tc>
          <w:tcPr>
            <w:tcW w:w="862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32"/>
                <w:szCs w:val="32"/>
                <w:lang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color w:val="auto"/>
                <w:lang w:bidi="ar"/>
              </w:rPr>
            </w:pPr>
            <w:r>
              <w:rPr>
                <w:color w:val="auto"/>
                <w:lang w:bidi="ar"/>
              </w:rPr>
              <w:t>4246</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color w:val="auto"/>
                <w:lang w:bidi="ar"/>
              </w:rPr>
            </w:pPr>
            <w:r>
              <w:rPr>
                <w:color w:val="auto"/>
                <w:lang w:bidi="ar"/>
              </w:rPr>
              <w:t>2972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color w:val="auto"/>
                <w:lang w:bidi="ar"/>
              </w:rPr>
            </w:pPr>
            <w:r>
              <w:rPr>
                <w:color w:val="auto"/>
                <w:lang w:bidi="ar"/>
              </w:rPr>
              <w:t>127</w:t>
            </w:r>
            <w:r>
              <w:rPr>
                <w:rFonts w:hint="eastAsia"/>
                <w:color w:val="auto"/>
                <w:lang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r>
      <w:tr>
        <w:tblPrEx>
          <w:tblCellMar>
            <w:top w:w="0" w:type="dxa"/>
            <w:left w:w="0" w:type="dxa"/>
            <w:bottom w:w="0" w:type="dxa"/>
            <w:right w:w="0" w:type="dxa"/>
          </w:tblCellMar>
        </w:tblPrEx>
        <w:trPr>
          <w:trHeight w:val="598"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ascii="华文中宋" w:hAnsi="华文中宋" w:eastAsia="华文中宋" w:cs="华文中宋"/>
                <w:b/>
                <w:color w:val="auto"/>
                <w:kern w:val="0"/>
                <w:sz w:val="18"/>
                <w:szCs w:val="18"/>
                <w:lang w:bidi="ar"/>
              </w:rPr>
              <w:t>10类</w:t>
            </w:r>
          </w:p>
        </w:tc>
        <w:tc>
          <w:tcPr>
            <w:tcW w:w="132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32"/>
                <w:szCs w:val="32"/>
                <w:lang w:bidi="ar"/>
              </w:rPr>
              <w:t>多焦散光</w:t>
            </w:r>
            <w:r>
              <w:rPr>
                <w:rFonts w:ascii="华文中宋" w:hAnsi="华文中宋" w:eastAsia="华文中宋" w:cs="华文中宋"/>
                <w:b/>
                <w:color w:val="auto"/>
                <w:kern w:val="0"/>
                <w:sz w:val="32"/>
                <w:szCs w:val="32"/>
                <w:lang w:bidi="ar"/>
              </w:rPr>
              <w:t>（含预装和非预装）</w:t>
            </w:r>
          </w:p>
        </w:tc>
      </w:tr>
      <w:tr>
        <w:tblPrEx>
          <w:tblCellMar>
            <w:top w:w="0" w:type="dxa"/>
            <w:left w:w="0" w:type="dxa"/>
            <w:bottom w:w="0" w:type="dxa"/>
            <w:right w:w="0"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12</w:t>
            </w:r>
            <w:r>
              <w:rPr>
                <w:rFonts w:hint="eastAsia" w:ascii="华文中宋" w:hAnsi="华文中宋" w:eastAsia="华文中宋" w:cs="华文中宋"/>
                <w:color w:val="auto"/>
                <w:kern w:val="0"/>
                <w:sz w:val="18"/>
                <w:szCs w:val="18"/>
                <w:lang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20153160711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w:t>
            </w:r>
            <w:r>
              <w:rPr>
                <w:rFonts w:hint="eastAsia" w:ascii="华文中宋" w:hAnsi="华文中宋" w:eastAsia="华文中宋" w:cs="华文中宋"/>
                <w:color w:val="auto"/>
                <w:kern w:val="0"/>
                <w:sz w:val="15"/>
                <w:szCs w:val="15"/>
                <w:lang w:bidi="ar"/>
              </w:rPr>
              <w:t>工晶状体</w:t>
            </w:r>
            <w:r>
              <w:rPr>
                <w:rFonts w:ascii="华文中宋" w:hAnsi="华文中宋" w:eastAsia="华文中宋" w:cs="华文中宋"/>
                <w:color w:val="auto"/>
                <w:kern w:val="0"/>
                <w:sz w:val="15"/>
                <w:szCs w:val="15"/>
                <w:lang w:bidi="ar"/>
              </w:rPr>
              <w:t>ACRYSOF IQ ReSTOR Multifocal Toric IOL STERILE UV and Blue Light Filtering Acrylic Foldable Apodized Diffractive Aspheric Posterior Chamber Intraocular</w:t>
            </w:r>
            <w:r>
              <w:rPr>
                <w:rFonts w:ascii="华文中宋" w:hAnsi="华文中宋" w:eastAsia="华文中宋" w:cs="华文中宋"/>
                <w:color w:val="auto"/>
                <w:kern w:val="0"/>
                <w:sz w:val="18"/>
                <w:szCs w:val="18"/>
                <w:lang w:bidi="ar"/>
              </w:rPr>
              <w:t xml:space="preserve">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SND1T3</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SND1T4 </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SND1T5</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SND1T6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Alcon Laboratories Belgium bvba</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爱尔康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303</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212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91</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200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12</w:t>
            </w:r>
            <w:r>
              <w:rPr>
                <w:rFonts w:hint="eastAsia" w:ascii="华文中宋" w:hAnsi="华文中宋" w:eastAsia="华文中宋" w:cs="华文中宋"/>
                <w:color w:val="auto"/>
                <w:kern w:val="0"/>
                <w:sz w:val="18"/>
                <w:szCs w:val="18"/>
                <w:lang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20153160271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STERILE UV and Blue Light Filtering Acrylic Foldable Apodized Diffractive Aspheric Posterior Chamber Intraocular Lenses</w:t>
            </w:r>
            <w:r>
              <w:rPr>
                <w:rFonts w:hint="eastAsia" w:ascii="华文中宋" w:hAnsi="华文中宋" w:eastAsia="华文中宋" w:cs="华文中宋"/>
                <w:color w:val="auto"/>
                <w:kern w:val="0"/>
                <w:sz w:val="18"/>
                <w:szCs w:val="18"/>
                <w:lang w:bidi="ar"/>
              </w:rPr>
              <w:t xml:space="preserve"> </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SV25T3</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SV25T4 </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SV25T5</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SV25T6</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爱尔康（比利时）公司</w:t>
            </w:r>
            <w:r>
              <w:rPr>
                <w:rFonts w:ascii="华文中宋" w:hAnsi="华文中宋" w:eastAsia="华文中宋" w:cs="华文中宋"/>
                <w:color w:val="auto"/>
                <w:kern w:val="0"/>
                <w:sz w:val="18"/>
                <w:szCs w:val="18"/>
                <w:lang w:bidi="ar"/>
              </w:rPr>
              <w:t>Alcon Laboratories Belgium bvba</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爱尔康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145</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4</w:t>
            </w:r>
            <w:r>
              <w:rPr>
                <w:rFonts w:hint="eastAsia" w:ascii="华文中宋" w:hAnsi="华文中宋" w:eastAsia="华文中宋" w:cs="华文中宋"/>
                <w:color w:val="auto"/>
                <w:kern w:val="0"/>
                <w:sz w:val="24"/>
                <w:lang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188"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12</w:t>
            </w:r>
            <w:r>
              <w:rPr>
                <w:rFonts w:hint="eastAsia" w:ascii="华文中宋" w:hAnsi="华文中宋" w:eastAsia="华文中宋" w:cs="华文中宋"/>
                <w:color w:val="auto"/>
                <w:kern w:val="0"/>
                <w:sz w:val="18"/>
                <w:szCs w:val="18"/>
                <w:lang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20173226106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Lenses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AT LISA toric 909M</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Carl Zeiss Meditec AG</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89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27</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284"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12</w:t>
            </w:r>
            <w:r>
              <w:rPr>
                <w:rFonts w:hint="eastAsia" w:ascii="华文中宋" w:hAnsi="华文中宋" w:eastAsia="华文中宋" w:cs="华文中宋"/>
                <w:color w:val="auto"/>
                <w:kern w:val="0"/>
                <w:sz w:val="18"/>
                <w:szCs w:val="18"/>
                <w:lang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20183221793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单件式多焦复曲面人工晶状体</w:t>
            </w:r>
            <w:r>
              <w:rPr>
                <w:rFonts w:ascii="华文中宋" w:hAnsi="华文中宋" w:eastAsia="华文中宋" w:cs="华文中宋"/>
                <w:color w:val="auto"/>
                <w:kern w:val="0"/>
                <w:sz w:val="18"/>
                <w:szCs w:val="18"/>
                <w:lang w:bidi="ar"/>
              </w:rPr>
              <w:t>TECNIS Multifocal Toric 1-Piece IOL</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ZMT150</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ZMT225</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ZMT300</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 xml:space="preserve"> ZMT400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Abbott Medical Optics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强生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77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276"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12</w:t>
            </w:r>
            <w:r>
              <w:rPr>
                <w:rFonts w:hint="eastAsia" w:ascii="华文中宋" w:hAnsi="华文中宋" w:eastAsia="华文中宋" w:cs="华文中宋"/>
                <w:color w:val="auto"/>
                <w:kern w:val="0"/>
                <w:sz w:val="18"/>
                <w:szCs w:val="18"/>
                <w:lang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20153163049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区域折射多焦散光型人工晶状体</w:t>
            </w:r>
            <w:r>
              <w:rPr>
                <w:rFonts w:ascii="华文中宋" w:hAnsi="华文中宋" w:eastAsia="华文中宋" w:cs="华文中宋"/>
                <w:color w:val="auto"/>
                <w:kern w:val="0"/>
                <w:sz w:val="18"/>
                <w:szCs w:val="18"/>
                <w:lang w:bidi="ar"/>
              </w:rPr>
              <w:t>Aspheric Toric Multifocal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LS-313MF15T</w:t>
            </w:r>
            <w:r>
              <w:rPr>
                <w:rFonts w:hint="eastAsia" w:ascii="华文中宋" w:hAnsi="华文中宋" w:eastAsia="华文中宋" w:cs="华文中宋"/>
                <w:color w:val="auto"/>
                <w:kern w:val="0"/>
                <w:sz w:val="18"/>
                <w:szCs w:val="18"/>
                <w:lang w:bidi="ar"/>
              </w:rPr>
              <w:t>；</w:t>
            </w:r>
            <w:r>
              <w:rPr>
                <w:rFonts w:ascii="华文中宋" w:hAnsi="华文中宋" w:eastAsia="华文中宋" w:cs="华文中宋"/>
                <w:color w:val="auto"/>
                <w:kern w:val="0"/>
                <w:sz w:val="18"/>
                <w:szCs w:val="18"/>
                <w:lang w:bidi="ar"/>
              </w:rPr>
              <w:t>LS-313MF30T</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欧酷兰德斯有限公司</w:t>
            </w:r>
            <w:r>
              <w:rPr>
                <w:rFonts w:ascii="华文中宋" w:hAnsi="华文中宋" w:eastAsia="华文中宋" w:cs="华文中宋"/>
                <w:color w:val="auto"/>
                <w:kern w:val="0"/>
                <w:sz w:val="18"/>
                <w:szCs w:val="18"/>
                <w:lang w:bidi="ar"/>
              </w:rPr>
              <w:t>Oculentis BV</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欧酷兰德斯</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kern w:val="0"/>
                <w:sz w:val="24"/>
                <w:lang w:bidi="ar"/>
              </w:rPr>
            </w:pPr>
            <w:r>
              <w:rPr>
                <w:rFonts w:ascii="华文中宋" w:hAnsi="华文中宋" w:eastAsia="华文中宋" w:cs="华文中宋"/>
                <w:color w:val="auto"/>
                <w:kern w:val="0"/>
                <w:sz w:val="24"/>
                <w:lang w:bidi="ar"/>
              </w:rPr>
              <w:t>16</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kern w:val="0"/>
                <w:sz w:val="24"/>
                <w:lang w:bidi="ar"/>
              </w:rPr>
            </w:pPr>
            <w:r>
              <w:rPr>
                <w:rFonts w:ascii="华文中宋" w:hAnsi="华文中宋" w:eastAsia="华文中宋" w:cs="华文中宋"/>
                <w:color w:val="auto"/>
                <w:kern w:val="0"/>
                <w:sz w:val="24"/>
                <w:lang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kern w:val="0"/>
                <w:sz w:val="24"/>
                <w:lang w:bidi="ar"/>
              </w:rPr>
            </w:pPr>
            <w:r>
              <w:rPr>
                <w:rFonts w:ascii="华文中宋" w:hAnsi="华文中宋" w:eastAsia="华文中宋" w:cs="华文中宋"/>
                <w:color w:val="auto"/>
                <w:kern w:val="0"/>
                <w:sz w:val="24"/>
                <w:lang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195" w:hRule="atLeast"/>
        </w:trPr>
        <w:tc>
          <w:tcPr>
            <w:tcW w:w="862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32"/>
                <w:szCs w:val="32"/>
                <w:lang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kern w:val="0"/>
                <w:sz w:val="24"/>
                <w:lang w:bidi="ar"/>
              </w:rPr>
            </w:pPr>
            <w:r>
              <w:rPr>
                <w:rFonts w:ascii="华文中宋" w:hAnsi="华文中宋" w:eastAsia="华文中宋" w:cs="华文中宋"/>
                <w:color w:val="auto"/>
                <w:kern w:val="0"/>
                <w:sz w:val="24"/>
                <w:lang w:bidi="ar"/>
              </w:rPr>
              <w:t>630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kern w:val="0"/>
                <w:sz w:val="24"/>
                <w:lang w:bidi="ar"/>
              </w:rPr>
            </w:pPr>
            <w:r>
              <w:rPr>
                <w:rFonts w:ascii="华文中宋" w:hAnsi="华文中宋" w:eastAsia="华文中宋" w:cs="华文中宋"/>
                <w:color w:val="auto"/>
                <w:kern w:val="0"/>
                <w:sz w:val="24"/>
                <w:lang w:bidi="ar"/>
              </w:rPr>
              <w:t>441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kern w:val="0"/>
                <w:sz w:val="24"/>
                <w:lang w:bidi="ar"/>
              </w:rPr>
            </w:pPr>
            <w:r>
              <w:rPr>
                <w:rFonts w:ascii="华文中宋" w:hAnsi="华文中宋" w:eastAsia="华文中宋" w:cs="华文中宋"/>
                <w:color w:val="auto"/>
                <w:kern w:val="0"/>
                <w:sz w:val="24"/>
                <w:lang w:bidi="ar"/>
              </w:rPr>
              <w:t>189</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r>
      <w:tr>
        <w:tblPrEx>
          <w:tblCellMar>
            <w:top w:w="0" w:type="dxa"/>
            <w:left w:w="0" w:type="dxa"/>
            <w:bottom w:w="0" w:type="dxa"/>
            <w:right w:w="0" w:type="dxa"/>
          </w:tblCellMar>
        </w:tblPrEx>
        <w:trPr>
          <w:trHeight w:val="90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b/>
                <w:color w:val="auto"/>
                <w:sz w:val="18"/>
                <w:szCs w:val="18"/>
              </w:rPr>
            </w:pPr>
            <w:r>
              <w:rPr>
                <w:rFonts w:ascii="华文中宋" w:hAnsi="华文中宋" w:eastAsia="华文中宋" w:cs="华文中宋"/>
                <w:b/>
                <w:color w:val="auto"/>
                <w:kern w:val="0"/>
                <w:sz w:val="18"/>
                <w:szCs w:val="18"/>
                <w:lang w:bidi="ar"/>
              </w:rPr>
              <w:t>11类</w:t>
            </w:r>
          </w:p>
        </w:tc>
        <w:tc>
          <w:tcPr>
            <w:tcW w:w="132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b/>
                <w:color w:val="auto"/>
                <w:sz w:val="18"/>
                <w:szCs w:val="18"/>
              </w:rPr>
            </w:pPr>
            <w:r>
              <w:rPr>
                <w:rFonts w:hint="eastAsia" w:ascii="华文中宋" w:hAnsi="华文中宋" w:eastAsia="华文中宋" w:cs="华文中宋"/>
                <w:b/>
                <w:color w:val="auto"/>
                <w:kern w:val="0"/>
                <w:sz w:val="32"/>
                <w:szCs w:val="32"/>
                <w:lang w:bidi="ar"/>
              </w:rPr>
              <w:t>三焦衍射</w:t>
            </w:r>
            <w:r>
              <w:rPr>
                <w:rFonts w:ascii="华文中宋" w:hAnsi="华文中宋" w:eastAsia="华文中宋" w:cs="华文中宋"/>
                <w:b/>
                <w:color w:val="auto"/>
                <w:kern w:val="0"/>
                <w:sz w:val="32"/>
                <w:szCs w:val="32"/>
                <w:lang w:bidi="ar"/>
              </w:rPr>
              <w:t>/焦深延长（含预装和非预装）</w:t>
            </w:r>
          </w:p>
        </w:tc>
      </w:tr>
      <w:tr>
        <w:tblPrEx>
          <w:tblCellMar>
            <w:top w:w="0" w:type="dxa"/>
            <w:left w:w="0" w:type="dxa"/>
            <w:bottom w:w="0" w:type="dxa"/>
            <w:right w:w="0" w:type="dxa"/>
          </w:tblCellMar>
        </w:tblPrEx>
        <w:trPr>
          <w:trHeight w:val="1049"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w:t>
            </w:r>
            <w:r>
              <w:rPr>
                <w:rFonts w:hint="eastAsia" w:ascii="华文中宋" w:hAnsi="华文中宋" w:eastAsia="华文中宋" w:cs="华文中宋"/>
                <w:color w:val="auto"/>
                <w:kern w:val="0"/>
                <w:sz w:val="18"/>
                <w:szCs w:val="18"/>
                <w:lang w:bidi="ar"/>
              </w:rPr>
              <w:t>27</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20193160646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AcrySof IQ PanOptix Presbyopia Correcting 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TFNT00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Alcon Laboratories Belgium</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爱尔康</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1352</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946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406</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068"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w:t>
            </w:r>
            <w:r>
              <w:rPr>
                <w:rFonts w:hint="eastAsia" w:ascii="华文中宋" w:hAnsi="华文中宋" w:eastAsia="华文中宋" w:cs="华文中宋"/>
                <w:color w:val="auto"/>
                <w:kern w:val="0"/>
                <w:sz w:val="18"/>
                <w:szCs w:val="18"/>
                <w:lang w:bidi="ar"/>
              </w:rPr>
              <w:t>28</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20163221462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 xml:space="preserve"> TECNIS(R) Symfony Extended Range of Vision IOL</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ZXR00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Abbott Medical Optics Inc.</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强生</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1294</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906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388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1082"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1</w:t>
            </w:r>
            <w:r>
              <w:rPr>
                <w:rFonts w:hint="eastAsia" w:ascii="华文中宋" w:hAnsi="华文中宋" w:eastAsia="华文中宋" w:cs="华文中宋"/>
                <w:color w:val="auto"/>
                <w:kern w:val="0"/>
                <w:sz w:val="18"/>
                <w:szCs w:val="18"/>
                <w:lang w:bidi="ar"/>
              </w:rPr>
              <w:t>29</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国械注进</w:t>
            </w:r>
            <w:r>
              <w:rPr>
                <w:rFonts w:ascii="华文中宋" w:hAnsi="华文中宋" w:eastAsia="华文中宋" w:cs="华文中宋"/>
                <w:color w:val="auto"/>
                <w:kern w:val="0"/>
                <w:sz w:val="18"/>
                <w:szCs w:val="18"/>
                <w:lang w:bidi="ar"/>
              </w:rPr>
              <w:t>20153162621（预装）</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人工晶状体</w:t>
            </w:r>
            <w:r>
              <w:rPr>
                <w:rFonts w:ascii="华文中宋" w:hAnsi="华文中宋" w:eastAsia="华文中宋" w:cs="华文中宋"/>
                <w:color w:val="auto"/>
                <w:kern w:val="0"/>
                <w:sz w:val="18"/>
                <w:szCs w:val="18"/>
                <w:lang w:bidi="ar"/>
              </w:rPr>
              <w:t>Intraocular Lens</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AT LISA tri 839MP</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卡尔蔡司医疗技术（德国）股份有限公司</w:t>
            </w:r>
            <w:r>
              <w:rPr>
                <w:rFonts w:ascii="华文中宋" w:hAnsi="华文中宋" w:eastAsia="华文中宋" w:cs="华文中宋"/>
                <w:color w:val="auto"/>
                <w:kern w:val="0"/>
                <w:sz w:val="18"/>
                <w:szCs w:val="18"/>
                <w:lang w:bidi="ar"/>
              </w:rPr>
              <w:t>Carl Zeiss Meditec AG</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卡尔蔡司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714</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214</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18"/>
                <w:szCs w:val="18"/>
              </w:rPr>
            </w:pPr>
            <w:r>
              <w:rPr>
                <w:rFonts w:ascii="华文中宋" w:hAnsi="华文中宋" w:eastAsia="华文中宋" w:cs="华文中宋"/>
                <w:color w:val="auto"/>
                <w:kern w:val="0"/>
                <w:sz w:val="18"/>
                <w:szCs w:val="18"/>
                <w:lang w:bidi="ar"/>
              </w:rPr>
              <w:t>A</w:t>
            </w:r>
          </w:p>
        </w:tc>
      </w:tr>
      <w:tr>
        <w:tblPrEx>
          <w:tblCellMar>
            <w:top w:w="0" w:type="dxa"/>
            <w:left w:w="0" w:type="dxa"/>
            <w:bottom w:w="0" w:type="dxa"/>
            <w:right w:w="0" w:type="dxa"/>
          </w:tblCellMar>
        </w:tblPrEx>
        <w:trPr>
          <w:trHeight w:val="935" w:hRule="atLeast"/>
        </w:trPr>
        <w:tc>
          <w:tcPr>
            <w:tcW w:w="862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ind w:firstLine="0" w:firstLineChars="0"/>
              <w:jc w:val="center"/>
              <w:textAlignment w:val="center"/>
              <w:rPr>
                <w:rFonts w:ascii="华文中宋" w:hAnsi="华文中宋" w:eastAsia="华文中宋" w:cs="华文中宋"/>
                <w:color w:val="auto"/>
                <w:sz w:val="18"/>
                <w:szCs w:val="18"/>
              </w:rPr>
            </w:pPr>
            <w:r>
              <w:rPr>
                <w:rFonts w:hint="eastAsia" w:ascii="华文中宋" w:hAnsi="华文中宋" w:eastAsia="华文中宋" w:cs="华文中宋"/>
                <w:color w:val="auto"/>
                <w:kern w:val="0"/>
                <w:sz w:val="32"/>
                <w:szCs w:val="32"/>
                <w:lang w:bidi="ar"/>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3360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2352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textAlignment w:val="center"/>
              <w:rPr>
                <w:rFonts w:ascii="华文中宋" w:hAnsi="华文中宋" w:eastAsia="华文中宋" w:cs="华文中宋"/>
                <w:color w:val="auto"/>
                <w:sz w:val="24"/>
              </w:rPr>
            </w:pPr>
            <w:r>
              <w:rPr>
                <w:rFonts w:ascii="华文中宋" w:hAnsi="华文中宋" w:eastAsia="华文中宋" w:cs="华文中宋"/>
                <w:color w:val="auto"/>
                <w:kern w:val="0"/>
                <w:sz w:val="24"/>
                <w:lang w:bidi="ar"/>
              </w:rPr>
              <w:t>1008</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ind w:firstLine="0" w:firstLineChars="0"/>
              <w:jc w:val="center"/>
              <w:rPr>
                <w:rFonts w:ascii="华文中宋" w:hAnsi="华文中宋" w:eastAsia="华文中宋" w:cs="华文中宋"/>
                <w:color w:val="auto"/>
                <w:sz w:val="18"/>
                <w:szCs w:val="18"/>
              </w:rPr>
            </w:pPr>
          </w:p>
        </w:tc>
      </w:tr>
    </w:tbl>
    <w:p>
      <w:pPr>
        <w:pStyle w:val="2"/>
        <w:outlineLvl w:val="1"/>
        <w:rPr>
          <w:rFonts w:hint="default" w:ascii="华文中宋" w:hAnsi="华文中宋" w:eastAsia="华文中宋" w:cs="华文中宋"/>
          <w:color w:val="auto"/>
          <w:sz w:val="32"/>
          <w:szCs w:val="32"/>
        </w:rPr>
      </w:pPr>
      <w:bookmarkStart w:id="94" w:name="_Toc18447"/>
      <w:r>
        <w:rPr>
          <w:rFonts w:ascii="华文中宋" w:hAnsi="华文中宋" w:eastAsia="华文中宋" w:cs="华文中宋"/>
          <w:color w:val="auto"/>
          <w:sz w:val="32"/>
          <w:szCs w:val="32"/>
        </w:rPr>
        <w:t>附表</w:t>
      </w:r>
      <w:r>
        <w:rPr>
          <w:rFonts w:hint="default" w:ascii="华文中宋" w:hAnsi="华文中宋" w:eastAsia="华文中宋" w:cs="华文中宋"/>
          <w:color w:val="auto"/>
          <w:sz w:val="32"/>
          <w:szCs w:val="32"/>
        </w:rPr>
        <w:t>2</w:t>
      </w:r>
      <w:r>
        <w:rPr>
          <w:rFonts w:ascii="华文中宋" w:hAnsi="华文中宋" w:eastAsia="华文中宋" w:cs="华文中宋"/>
          <w:color w:val="auto"/>
          <w:sz w:val="32"/>
          <w:szCs w:val="32"/>
        </w:rPr>
        <w:t>：</w:t>
      </w:r>
      <w:bookmarkEnd w:id="94"/>
    </w:p>
    <w:p>
      <w:pPr>
        <w:pStyle w:val="2"/>
        <w:jc w:val="center"/>
        <w:rPr>
          <w:rFonts w:hint="default" w:ascii="华文中宋" w:hAnsi="华文中宋" w:eastAsia="华文中宋" w:cs="华文中宋"/>
          <w:color w:val="auto"/>
          <w:sz w:val="36"/>
          <w:szCs w:val="36"/>
        </w:rPr>
      </w:pPr>
      <w:r>
        <w:rPr>
          <w:rFonts w:ascii="华文中宋" w:hAnsi="华文中宋" w:eastAsia="华文中宋" w:cs="华文中宋"/>
          <w:color w:val="auto"/>
          <w:sz w:val="36"/>
          <w:szCs w:val="36"/>
        </w:rPr>
        <w:t>人工晶状体B采购单及未填报注册证的首年预采购量（联盟地区）</w:t>
      </w:r>
    </w:p>
    <w:tbl>
      <w:tblPr>
        <w:tblStyle w:val="11"/>
        <w:tblpPr w:leftFromText="180" w:rightFromText="180" w:vertAnchor="text" w:horzAnchor="page" w:tblpX="2303" w:tblpY="529"/>
        <w:tblOverlap w:val="never"/>
        <w:tblW w:w="12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917"/>
        <w:gridCol w:w="3540"/>
        <w:gridCol w:w="7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66" w:type="dxa"/>
          </w:tcPr>
          <w:p>
            <w:pPr>
              <w:pStyle w:val="2"/>
              <w:spacing w:line="600" w:lineRule="exact"/>
              <w:jc w:val="both"/>
              <w:rPr>
                <w:rFonts w:hint="default" w:ascii="华文中宋" w:hAnsi="华文中宋" w:eastAsia="华文中宋" w:cs="华文中宋"/>
                <w:color w:val="auto"/>
                <w:sz w:val="30"/>
                <w:szCs w:val="30"/>
              </w:rPr>
            </w:pPr>
            <w:r>
              <w:rPr>
                <w:rFonts w:ascii="华文中宋" w:hAnsi="华文中宋" w:eastAsia="华文中宋" w:cs="华文中宋"/>
                <w:color w:val="auto"/>
                <w:sz w:val="30"/>
                <w:szCs w:val="30"/>
              </w:rPr>
              <w:t>序号</w:t>
            </w:r>
          </w:p>
        </w:tc>
        <w:tc>
          <w:tcPr>
            <w:tcW w:w="4457" w:type="dxa"/>
            <w:gridSpan w:val="2"/>
          </w:tcPr>
          <w:p>
            <w:pPr>
              <w:pStyle w:val="2"/>
              <w:spacing w:line="600" w:lineRule="exact"/>
              <w:jc w:val="center"/>
              <w:rPr>
                <w:rFonts w:hint="default" w:ascii="华文中宋" w:hAnsi="华文中宋" w:eastAsia="华文中宋" w:cs="华文中宋"/>
                <w:color w:val="auto"/>
                <w:sz w:val="30"/>
                <w:szCs w:val="30"/>
              </w:rPr>
            </w:pPr>
            <w:r>
              <w:rPr>
                <w:rFonts w:ascii="华文中宋" w:hAnsi="华文中宋" w:eastAsia="华文中宋" w:cs="华文中宋"/>
                <w:color w:val="auto"/>
                <w:sz w:val="30"/>
                <w:szCs w:val="30"/>
              </w:rPr>
              <w:t>类别</w:t>
            </w:r>
          </w:p>
        </w:tc>
        <w:tc>
          <w:tcPr>
            <w:tcW w:w="7577" w:type="dxa"/>
          </w:tcPr>
          <w:p>
            <w:pPr>
              <w:pStyle w:val="2"/>
              <w:spacing w:line="600" w:lineRule="exact"/>
              <w:jc w:val="both"/>
              <w:rPr>
                <w:rFonts w:hint="default" w:ascii="华文中宋" w:hAnsi="华文中宋" w:eastAsia="华文中宋" w:cs="华文中宋"/>
                <w:color w:val="auto"/>
                <w:sz w:val="30"/>
                <w:szCs w:val="30"/>
              </w:rPr>
            </w:pPr>
            <w:r>
              <w:rPr>
                <w:rFonts w:ascii="华文中宋" w:hAnsi="华文中宋" w:eastAsia="华文中宋" w:cs="华文中宋"/>
                <w:color w:val="auto"/>
                <w:sz w:val="30"/>
                <w:szCs w:val="30"/>
              </w:rPr>
              <w:t>B采购单及未填报注册证（首年预采购量）（单位：片）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66" w:type="dxa"/>
          </w:tcPr>
          <w:p>
            <w:pPr>
              <w:pStyle w:val="2"/>
              <w:spacing w:line="600" w:lineRule="exact"/>
              <w:jc w:val="center"/>
              <w:rPr>
                <w:rFonts w:hint="default"/>
                <w:color w:val="auto"/>
                <w:sz w:val="30"/>
                <w:szCs w:val="30"/>
              </w:rPr>
            </w:pPr>
            <w:r>
              <w:rPr>
                <w:color w:val="auto"/>
                <w:sz w:val="30"/>
                <w:szCs w:val="30"/>
              </w:rPr>
              <w:t>1</w:t>
            </w:r>
          </w:p>
        </w:tc>
        <w:tc>
          <w:tcPr>
            <w:tcW w:w="917" w:type="dxa"/>
          </w:tcPr>
          <w:p>
            <w:pPr>
              <w:pStyle w:val="2"/>
              <w:spacing w:line="600" w:lineRule="exact"/>
              <w:jc w:val="center"/>
              <w:rPr>
                <w:rFonts w:hint="default"/>
                <w:color w:val="auto"/>
                <w:sz w:val="30"/>
                <w:szCs w:val="30"/>
              </w:rPr>
            </w:pPr>
            <w:r>
              <w:rPr>
                <w:color w:val="auto"/>
                <w:sz w:val="30"/>
                <w:szCs w:val="30"/>
              </w:rPr>
              <w:t>1类</w:t>
            </w:r>
          </w:p>
        </w:tc>
        <w:tc>
          <w:tcPr>
            <w:tcW w:w="3540" w:type="dxa"/>
          </w:tcPr>
          <w:p>
            <w:pPr>
              <w:pStyle w:val="2"/>
              <w:spacing w:line="600" w:lineRule="exact"/>
              <w:jc w:val="center"/>
              <w:rPr>
                <w:rFonts w:hint="default"/>
                <w:color w:val="auto"/>
                <w:sz w:val="30"/>
                <w:szCs w:val="30"/>
              </w:rPr>
            </w:pPr>
            <w:r>
              <w:rPr>
                <w:rFonts w:hint="default"/>
                <w:color w:val="auto"/>
                <w:sz w:val="30"/>
                <w:szCs w:val="30"/>
              </w:rPr>
              <w:t>硬性球面一件单焦</w:t>
            </w:r>
          </w:p>
        </w:tc>
        <w:tc>
          <w:tcPr>
            <w:tcW w:w="7577" w:type="dxa"/>
          </w:tcPr>
          <w:p>
            <w:pPr>
              <w:pStyle w:val="2"/>
              <w:spacing w:line="600" w:lineRule="exact"/>
              <w:jc w:val="center"/>
              <w:rPr>
                <w:rFonts w:hint="default" w:ascii="华文中宋" w:hAnsi="华文中宋" w:eastAsia="华文中宋" w:cs="华文中宋"/>
                <w:color w:val="auto"/>
                <w:sz w:val="30"/>
                <w:szCs w:val="30"/>
              </w:rPr>
            </w:pPr>
            <w:r>
              <w:rPr>
                <w:rFonts w:ascii="华文中宋" w:hAnsi="华文中宋" w:eastAsia="华文中宋" w:cs="华文中宋"/>
                <w:color w:val="auto"/>
                <w:sz w:val="30"/>
                <w:szCs w:val="30"/>
              </w:rPr>
              <w:t>1669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66" w:type="dxa"/>
          </w:tcPr>
          <w:p>
            <w:pPr>
              <w:pStyle w:val="2"/>
              <w:spacing w:line="600" w:lineRule="exact"/>
              <w:jc w:val="center"/>
              <w:rPr>
                <w:rFonts w:hint="default"/>
                <w:color w:val="auto"/>
                <w:sz w:val="30"/>
                <w:szCs w:val="30"/>
              </w:rPr>
            </w:pPr>
            <w:r>
              <w:rPr>
                <w:color w:val="auto"/>
                <w:sz w:val="30"/>
                <w:szCs w:val="30"/>
              </w:rPr>
              <w:t>2</w:t>
            </w:r>
          </w:p>
        </w:tc>
        <w:tc>
          <w:tcPr>
            <w:tcW w:w="917" w:type="dxa"/>
          </w:tcPr>
          <w:p>
            <w:pPr>
              <w:pStyle w:val="2"/>
              <w:spacing w:line="600" w:lineRule="exact"/>
              <w:jc w:val="center"/>
              <w:rPr>
                <w:rFonts w:hint="default"/>
                <w:color w:val="auto"/>
                <w:sz w:val="30"/>
                <w:szCs w:val="30"/>
              </w:rPr>
            </w:pPr>
            <w:r>
              <w:rPr>
                <w:color w:val="auto"/>
                <w:sz w:val="30"/>
                <w:szCs w:val="30"/>
              </w:rPr>
              <w:t>2类</w:t>
            </w:r>
          </w:p>
        </w:tc>
        <w:tc>
          <w:tcPr>
            <w:tcW w:w="3540" w:type="dxa"/>
          </w:tcPr>
          <w:p>
            <w:pPr>
              <w:pStyle w:val="2"/>
              <w:spacing w:line="600" w:lineRule="exact"/>
              <w:jc w:val="center"/>
              <w:rPr>
                <w:rFonts w:hint="default"/>
                <w:color w:val="auto"/>
                <w:sz w:val="30"/>
                <w:szCs w:val="30"/>
              </w:rPr>
            </w:pPr>
            <w:r>
              <w:rPr>
                <w:rFonts w:hint="default"/>
                <w:color w:val="auto"/>
                <w:sz w:val="30"/>
                <w:szCs w:val="30"/>
              </w:rPr>
              <w:t>软性非球面一件单焦亲水</w:t>
            </w:r>
          </w:p>
        </w:tc>
        <w:tc>
          <w:tcPr>
            <w:tcW w:w="7577" w:type="dxa"/>
          </w:tcPr>
          <w:p>
            <w:pPr>
              <w:pStyle w:val="2"/>
              <w:spacing w:line="600" w:lineRule="exact"/>
              <w:jc w:val="center"/>
              <w:rPr>
                <w:rFonts w:hint="default" w:ascii="华文中宋" w:hAnsi="华文中宋" w:eastAsia="华文中宋" w:cs="华文中宋"/>
                <w:color w:val="auto"/>
                <w:sz w:val="30"/>
                <w:szCs w:val="30"/>
              </w:rPr>
            </w:pPr>
            <w:r>
              <w:rPr>
                <w:rFonts w:ascii="华文中宋" w:hAnsi="华文中宋" w:eastAsia="华文中宋" w:cs="华文中宋"/>
                <w:color w:val="auto"/>
                <w:sz w:val="30"/>
                <w:szCs w:val="30"/>
              </w:rPr>
              <w:t>6896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66" w:type="dxa"/>
          </w:tcPr>
          <w:p>
            <w:pPr>
              <w:pStyle w:val="2"/>
              <w:spacing w:line="600" w:lineRule="exact"/>
              <w:jc w:val="center"/>
              <w:rPr>
                <w:rFonts w:hint="default"/>
                <w:color w:val="auto"/>
                <w:sz w:val="30"/>
                <w:szCs w:val="30"/>
              </w:rPr>
            </w:pPr>
            <w:r>
              <w:rPr>
                <w:color w:val="auto"/>
                <w:sz w:val="30"/>
                <w:szCs w:val="30"/>
              </w:rPr>
              <w:t>3</w:t>
            </w:r>
          </w:p>
        </w:tc>
        <w:tc>
          <w:tcPr>
            <w:tcW w:w="917" w:type="dxa"/>
          </w:tcPr>
          <w:p>
            <w:pPr>
              <w:pStyle w:val="2"/>
              <w:spacing w:line="600" w:lineRule="exact"/>
              <w:jc w:val="center"/>
              <w:rPr>
                <w:rFonts w:hint="default"/>
                <w:color w:val="auto"/>
                <w:sz w:val="30"/>
                <w:szCs w:val="30"/>
              </w:rPr>
            </w:pPr>
            <w:r>
              <w:rPr>
                <w:color w:val="auto"/>
                <w:sz w:val="30"/>
                <w:szCs w:val="30"/>
              </w:rPr>
              <w:t>3类</w:t>
            </w:r>
          </w:p>
        </w:tc>
        <w:tc>
          <w:tcPr>
            <w:tcW w:w="3540" w:type="dxa"/>
          </w:tcPr>
          <w:p>
            <w:pPr>
              <w:pStyle w:val="2"/>
              <w:spacing w:line="600" w:lineRule="exact"/>
              <w:jc w:val="center"/>
              <w:rPr>
                <w:rFonts w:hint="default"/>
                <w:color w:val="auto"/>
                <w:sz w:val="30"/>
                <w:szCs w:val="30"/>
              </w:rPr>
            </w:pPr>
            <w:r>
              <w:rPr>
                <w:rFonts w:hint="default"/>
                <w:color w:val="auto"/>
                <w:sz w:val="30"/>
                <w:szCs w:val="30"/>
              </w:rPr>
              <w:t>软性非球面一件单焦疏水</w:t>
            </w:r>
          </w:p>
        </w:tc>
        <w:tc>
          <w:tcPr>
            <w:tcW w:w="7577" w:type="dxa"/>
          </w:tcPr>
          <w:p>
            <w:pPr>
              <w:pStyle w:val="2"/>
              <w:spacing w:line="600" w:lineRule="exact"/>
              <w:jc w:val="center"/>
              <w:rPr>
                <w:rFonts w:hint="default" w:ascii="华文中宋" w:hAnsi="华文中宋" w:eastAsia="华文中宋" w:cs="华文中宋"/>
                <w:color w:val="auto"/>
                <w:sz w:val="30"/>
                <w:szCs w:val="30"/>
              </w:rPr>
            </w:pPr>
            <w:r>
              <w:rPr>
                <w:rFonts w:ascii="华文中宋" w:hAnsi="华文中宋" w:eastAsia="华文中宋" w:cs="华文中宋"/>
                <w:color w:val="auto"/>
                <w:sz w:val="30"/>
                <w:szCs w:val="30"/>
              </w:rPr>
              <w:t>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66" w:type="dxa"/>
          </w:tcPr>
          <w:p>
            <w:pPr>
              <w:pStyle w:val="2"/>
              <w:spacing w:line="600" w:lineRule="exact"/>
              <w:jc w:val="center"/>
              <w:rPr>
                <w:rFonts w:hint="default"/>
                <w:color w:val="auto"/>
                <w:sz w:val="30"/>
                <w:szCs w:val="30"/>
              </w:rPr>
            </w:pPr>
            <w:r>
              <w:rPr>
                <w:color w:val="auto"/>
                <w:sz w:val="30"/>
                <w:szCs w:val="30"/>
              </w:rPr>
              <w:t>4</w:t>
            </w:r>
          </w:p>
        </w:tc>
        <w:tc>
          <w:tcPr>
            <w:tcW w:w="917" w:type="dxa"/>
          </w:tcPr>
          <w:p>
            <w:pPr>
              <w:pStyle w:val="2"/>
              <w:spacing w:line="600" w:lineRule="exact"/>
              <w:jc w:val="center"/>
              <w:rPr>
                <w:rFonts w:hint="default"/>
                <w:color w:val="auto"/>
                <w:sz w:val="30"/>
                <w:szCs w:val="30"/>
              </w:rPr>
            </w:pPr>
            <w:r>
              <w:rPr>
                <w:color w:val="auto"/>
                <w:sz w:val="30"/>
                <w:szCs w:val="30"/>
              </w:rPr>
              <w:t>4类</w:t>
            </w:r>
          </w:p>
        </w:tc>
        <w:tc>
          <w:tcPr>
            <w:tcW w:w="3540" w:type="dxa"/>
          </w:tcPr>
          <w:p>
            <w:pPr>
              <w:pStyle w:val="2"/>
              <w:spacing w:line="600" w:lineRule="exact"/>
              <w:jc w:val="center"/>
              <w:rPr>
                <w:rFonts w:hint="default"/>
                <w:color w:val="auto"/>
                <w:sz w:val="30"/>
                <w:szCs w:val="30"/>
              </w:rPr>
            </w:pPr>
            <w:r>
              <w:rPr>
                <w:rFonts w:hint="default"/>
                <w:color w:val="auto"/>
                <w:sz w:val="30"/>
                <w:szCs w:val="30"/>
              </w:rPr>
              <w:t>软性球面一件单焦亲水</w:t>
            </w:r>
          </w:p>
        </w:tc>
        <w:tc>
          <w:tcPr>
            <w:tcW w:w="7577" w:type="dxa"/>
          </w:tcPr>
          <w:p>
            <w:pPr>
              <w:pStyle w:val="2"/>
              <w:spacing w:line="600" w:lineRule="exact"/>
              <w:jc w:val="center"/>
              <w:rPr>
                <w:rFonts w:hint="default" w:ascii="华文中宋" w:hAnsi="华文中宋" w:eastAsia="华文中宋" w:cs="华文中宋"/>
                <w:color w:val="auto"/>
                <w:sz w:val="30"/>
                <w:szCs w:val="30"/>
              </w:rPr>
            </w:pPr>
            <w:r>
              <w:rPr>
                <w:rFonts w:ascii="华文中宋" w:hAnsi="华文中宋" w:eastAsia="华文中宋" w:cs="华文中宋"/>
                <w:color w:val="auto"/>
                <w:sz w:val="30"/>
                <w:szCs w:val="30"/>
              </w:rPr>
              <w:t>3930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66" w:type="dxa"/>
          </w:tcPr>
          <w:p>
            <w:pPr>
              <w:pStyle w:val="2"/>
              <w:spacing w:line="600" w:lineRule="exact"/>
              <w:jc w:val="center"/>
              <w:rPr>
                <w:rFonts w:hint="default"/>
                <w:color w:val="auto"/>
                <w:sz w:val="30"/>
                <w:szCs w:val="30"/>
              </w:rPr>
            </w:pPr>
            <w:r>
              <w:rPr>
                <w:color w:val="auto"/>
                <w:sz w:val="30"/>
                <w:szCs w:val="30"/>
              </w:rPr>
              <w:t>5</w:t>
            </w:r>
          </w:p>
        </w:tc>
        <w:tc>
          <w:tcPr>
            <w:tcW w:w="917" w:type="dxa"/>
          </w:tcPr>
          <w:p>
            <w:pPr>
              <w:pStyle w:val="2"/>
              <w:spacing w:line="600" w:lineRule="exact"/>
              <w:jc w:val="center"/>
              <w:rPr>
                <w:rFonts w:hint="default"/>
                <w:color w:val="auto"/>
                <w:sz w:val="30"/>
                <w:szCs w:val="30"/>
              </w:rPr>
            </w:pPr>
            <w:r>
              <w:rPr>
                <w:color w:val="auto"/>
                <w:sz w:val="30"/>
                <w:szCs w:val="30"/>
              </w:rPr>
              <w:t>5类</w:t>
            </w:r>
          </w:p>
        </w:tc>
        <w:tc>
          <w:tcPr>
            <w:tcW w:w="3540" w:type="dxa"/>
          </w:tcPr>
          <w:p>
            <w:pPr>
              <w:pStyle w:val="2"/>
              <w:spacing w:line="600" w:lineRule="exact"/>
              <w:jc w:val="center"/>
              <w:rPr>
                <w:rFonts w:hint="default"/>
                <w:color w:val="auto"/>
                <w:sz w:val="30"/>
                <w:szCs w:val="30"/>
              </w:rPr>
            </w:pPr>
            <w:r>
              <w:rPr>
                <w:rFonts w:hint="default"/>
                <w:color w:val="auto"/>
                <w:sz w:val="30"/>
                <w:szCs w:val="30"/>
              </w:rPr>
              <w:t>双焦衍射/双焦区域折射</w:t>
            </w:r>
          </w:p>
        </w:tc>
        <w:tc>
          <w:tcPr>
            <w:tcW w:w="7577" w:type="dxa"/>
          </w:tcPr>
          <w:p>
            <w:pPr>
              <w:pStyle w:val="2"/>
              <w:spacing w:line="600" w:lineRule="exact"/>
              <w:jc w:val="center"/>
              <w:rPr>
                <w:rFonts w:hint="default" w:ascii="华文中宋" w:hAnsi="华文中宋" w:eastAsia="华文中宋" w:cs="华文中宋"/>
                <w:color w:val="auto"/>
                <w:sz w:val="30"/>
                <w:szCs w:val="30"/>
              </w:rPr>
            </w:pPr>
            <w:r>
              <w:rPr>
                <w:rFonts w:ascii="华文中宋" w:hAnsi="华文中宋" w:eastAsia="华文中宋" w:cs="华文中宋"/>
                <w:color w:val="auto"/>
                <w:sz w:val="30"/>
                <w:szCs w:val="30"/>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66" w:type="dxa"/>
          </w:tcPr>
          <w:p>
            <w:pPr>
              <w:pStyle w:val="2"/>
              <w:spacing w:line="600" w:lineRule="exact"/>
              <w:jc w:val="center"/>
              <w:rPr>
                <w:rFonts w:hint="default"/>
                <w:color w:val="auto"/>
                <w:sz w:val="30"/>
                <w:szCs w:val="30"/>
              </w:rPr>
            </w:pPr>
            <w:r>
              <w:rPr>
                <w:color w:val="auto"/>
                <w:sz w:val="30"/>
                <w:szCs w:val="30"/>
              </w:rPr>
              <w:t>6</w:t>
            </w:r>
          </w:p>
        </w:tc>
        <w:tc>
          <w:tcPr>
            <w:tcW w:w="4457" w:type="dxa"/>
            <w:gridSpan w:val="2"/>
          </w:tcPr>
          <w:p>
            <w:pPr>
              <w:pStyle w:val="2"/>
              <w:spacing w:line="600" w:lineRule="exact"/>
              <w:jc w:val="center"/>
              <w:rPr>
                <w:rFonts w:hint="default"/>
                <w:color w:val="auto"/>
                <w:sz w:val="30"/>
                <w:szCs w:val="30"/>
              </w:rPr>
            </w:pPr>
            <w:r>
              <w:rPr>
                <w:color w:val="auto"/>
                <w:sz w:val="30"/>
                <w:szCs w:val="30"/>
              </w:rPr>
              <w:t>人工晶状体</w:t>
            </w:r>
          </w:p>
        </w:tc>
        <w:tc>
          <w:tcPr>
            <w:tcW w:w="7577" w:type="dxa"/>
          </w:tcPr>
          <w:p>
            <w:pPr>
              <w:pStyle w:val="2"/>
              <w:spacing w:line="600" w:lineRule="exact"/>
              <w:jc w:val="center"/>
              <w:rPr>
                <w:rFonts w:hint="default" w:ascii="华文中宋" w:hAnsi="华文中宋" w:eastAsia="华文中宋" w:cs="华文中宋"/>
                <w:color w:val="auto"/>
                <w:sz w:val="30"/>
                <w:szCs w:val="30"/>
              </w:rPr>
            </w:pPr>
            <w:r>
              <w:rPr>
                <w:rFonts w:ascii="华文中宋" w:hAnsi="华文中宋" w:eastAsia="华文中宋" w:cs="华文中宋"/>
                <w:color w:val="auto"/>
                <w:sz w:val="30"/>
                <w:szCs w:val="30"/>
              </w:rPr>
              <w:t>5411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5323" w:type="dxa"/>
            <w:gridSpan w:val="3"/>
          </w:tcPr>
          <w:p>
            <w:pPr>
              <w:pStyle w:val="2"/>
              <w:spacing w:line="600" w:lineRule="exact"/>
              <w:jc w:val="center"/>
              <w:rPr>
                <w:rFonts w:hint="default"/>
                <w:color w:val="auto"/>
              </w:rPr>
            </w:pPr>
            <w:r>
              <w:rPr>
                <w:color w:val="auto"/>
                <w:sz w:val="32"/>
                <w:szCs w:val="32"/>
              </w:rPr>
              <w:t>合计</w:t>
            </w:r>
          </w:p>
        </w:tc>
        <w:tc>
          <w:tcPr>
            <w:tcW w:w="7577" w:type="dxa"/>
          </w:tcPr>
          <w:p>
            <w:pPr>
              <w:pStyle w:val="2"/>
              <w:spacing w:line="600" w:lineRule="exact"/>
              <w:jc w:val="center"/>
              <w:rPr>
                <w:rFonts w:hint="default" w:ascii="华文中宋" w:hAnsi="华文中宋" w:eastAsia="华文中宋" w:cs="华文中宋"/>
                <w:color w:val="auto"/>
                <w:sz w:val="30"/>
                <w:szCs w:val="30"/>
              </w:rPr>
            </w:pPr>
            <w:r>
              <w:rPr>
                <w:rFonts w:ascii="华文中宋" w:hAnsi="华文中宋" w:eastAsia="华文中宋" w:cs="华文中宋"/>
                <w:color w:val="auto"/>
                <w:sz w:val="30"/>
                <w:szCs w:val="30"/>
              </w:rPr>
              <w:t>23904</w:t>
            </w:r>
          </w:p>
        </w:tc>
      </w:tr>
    </w:tbl>
    <w:p>
      <w:pPr>
        <w:ind w:firstLine="0" w:firstLineChars="0"/>
        <w:rPr>
          <w:color w:val="auto"/>
        </w:rPr>
      </w:pPr>
    </w:p>
    <w:sectPr>
      <w:pgSz w:w="16838" w:h="11906" w:orient="landscape"/>
      <w:pgMar w:top="1531" w:right="1871" w:bottom="1531" w:left="1871" w:header="850" w:footer="992" w:gutter="0"/>
      <w:pgNumType w:fmt="numberInDash"/>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ind w:firstLine="36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firstLine="0" w:firstLineChars="0"/>
      <w:jc w:val="left"/>
    </w:pPr>
    <w:r>
      <w:rPr>
        <w:rFonts w:hint="eastAsia"/>
        <w:szCs w:val="30"/>
      </w:rPr>
      <w:t>人工晶状体医用耗材联盟地区集团带量采购文件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DB7AD6"/>
    <w:rsid w:val="00024FE2"/>
    <w:rsid w:val="00025803"/>
    <w:rsid w:val="0004282F"/>
    <w:rsid w:val="00056AB2"/>
    <w:rsid w:val="00063592"/>
    <w:rsid w:val="00074BF1"/>
    <w:rsid w:val="000C507F"/>
    <w:rsid w:val="001333CA"/>
    <w:rsid w:val="00147853"/>
    <w:rsid w:val="001603EF"/>
    <w:rsid w:val="00162027"/>
    <w:rsid w:val="00174D61"/>
    <w:rsid w:val="0018090E"/>
    <w:rsid w:val="00194C30"/>
    <w:rsid w:val="001C670D"/>
    <w:rsid w:val="001D7A4C"/>
    <w:rsid w:val="00231555"/>
    <w:rsid w:val="00272A6B"/>
    <w:rsid w:val="002A4ADB"/>
    <w:rsid w:val="00323680"/>
    <w:rsid w:val="0032495D"/>
    <w:rsid w:val="00361EC9"/>
    <w:rsid w:val="0039582F"/>
    <w:rsid w:val="003A4065"/>
    <w:rsid w:val="003D0EC4"/>
    <w:rsid w:val="003E6A07"/>
    <w:rsid w:val="004016FF"/>
    <w:rsid w:val="00433C41"/>
    <w:rsid w:val="0045341C"/>
    <w:rsid w:val="00474F3A"/>
    <w:rsid w:val="004D6C7C"/>
    <w:rsid w:val="0050798B"/>
    <w:rsid w:val="005435FC"/>
    <w:rsid w:val="00593704"/>
    <w:rsid w:val="005A589D"/>
    <w:rsid w:val="00673946"/>
    <w:rsid w:val="00686EBE"/>
    <w:rsid w:val="00687703"/>
    <w:rsid w:val="006D524F"/>
    <w:rsid w:val="006F2235"/>
    <w:rsid w:val="007233E2"/>
    <w:rsid w:val="007C4117"/>
    <w:rsid w:val="008032FC"/>
    <w:rsid w:val="00805693"/>
    <w:rsid w:val="0088292B"/>
    <w:rsid w:val="008A6216"/>
    <w:rsid w:val="009263F2"/>
    <w:rsid w:val="00933313"/>
    <w:rsid w:val="0094014B"/>
    <w:rsid w:val="00975C03"/>
    <w:rsid w:val="009E477D"/>
    <w:rsid w:val="00A00EB2"/>
    <w:rsid w:val="00A07A1C"/>
    <w:rsid w:val="00A243C9"/>
    <w:rsid w:val="00A60B88"/>
    <w:rsid w:val="00A83908"/>
    <w:rsid w:val="00A9540D"/>
    <w:rsid w:val="00AB082E"/>
    <w:rsid w:val="00AB5ED9"/>
    <w:rsid w:val="00B16C8D"/>
    <w:rsid w:val="00B321A8"/>
    <w:rsid w:val="00B930B0"/>
    <w:rsid w:val="00BA20B9"/>
    <w:rsid w:val="00BB7A1B"/>
    <w:rsid w:val="00BD73B5"/>
    <w:rsid w:val="00CD2D21"/>
    <w:rsid w:val="00CE76C8"/>
    <w:rsid w:val="00CF79EA"/>
    <w:rsid w:val="00D131E8"/>
    <w:rsid w:val="00D50644"/>
    <w:rsid w:val="00D93279"/>
    <w:rsid w:val="00DB3667"/>
    <w:rsid w:val="00DF783D"/>
    <w:rsid w:val="00E321E1"/>
    <w:rsid w:val="00E33642"/>
    <w:rsid w:val="00E423B8"/>
    <w:rsid w:val="00E81FB9"/>
    <w:rsid w:val="00EB5E13"/>
    <w:rsid w:val="00EC6029"/>
    <w:rsid w:val="00ED70B5"/>
    <w:rsid w:val="00F26098"/>
    <w:rsid w:val="00F65E8F"/>
    <w:rsid w:val="00FF3221"/>
    <w:rsid w:val="01164846"/>
    <w:rsid w:val="01294B8A"/>
    <w:rsid w:val="012C7430"/>
    <w:rsid w:val="01573147"/>
    <w:rsid w:val="01761037"/>
    <w:rsid w:val="01904F1F"/>
    <w:rsid w:val="019A4B80"/>
    <w:rsid w:val="01A352CA"/>
    <w:rsid w:val="01A87931"/>
    <w:rsid w:val="01E72B90"/>
    <w:rsid w:val="01E7340F"/>
    <w:rsid w:val="02090E93"/>
    <w:rsid w:val="020D6815"/>
    <w:rsid w:val="02357ABE"/>
    <w:rsid w:val="028630FE"/>
    <w:rsid w:val="028A0212"/>
    <w:rsid w:val="028D0B83"/>
    <w:rsid w:val="0295538F"/>
    <w:rsid w:val="029F7D86"/>
    <w:rsid w:val="02AE1634"/>
    <w:rsid w:val="02B04C6B"/>
    <w:rsid w:val="02CD4E81"/>
    <w:rsid w:val="02D71DB4"/>
    <w:rsid w:val="02E40B6A"/>
    <w:rsid w:val="02EC0AE5"/>
    <w:rsid w:val="02F205EF"/>
    <w:rsid w:val="03495486"/>
    <w:rsid w:val="03573F88"/>
    <w:rsid w:val="03643F70"/>
    <w:rsid w:val="0382223E"/>
    <w:rsid w:val="038939E6"/>
    <w:rsid w:val="03973E47"/>
    <w:rsid w:val="03AB27C2"/>
    <w:rsid w:val="03AD7835"/>
    <w:rsid w:val="03D7090A"/>
    <w:rsid w:val="03E40BB2"/>
    <w:rsid w:val="0405537D"/>
    <w:rsid w:val="040E33D9"/>
    <w:rsid w:val="04370FDC"/>
    <w:rsid w:val="043F26F1"/>
    <w:rsid w:val="044A25CD"/>
    <w:rsid w:val="046D5704"/>
    <w:rsid w:val="04713614"/>
    <w:rsid w:val="04744FE9"/>
    <w:rsid w:val="047735ED"/>
    <w:rsid w:val="04873C5B"/>
    <w:rsid w:val="049142EB"/>
    <w:rsid w:val="0493152C"/>
    <w:rsid w:val="04960407"/>
    <w:rsid w:val="04B01E62"/>
    <w:rsid w:val="04BD61C3"/>
    <w:rsid w:val="04E37EE9"/>
    <w:rsid w:val="04F45013"/>
    <w:rsid w:val="050408AB"/>
    <w:rsid w:val="050708BC"/>
    <w:rsid w:val="0532497E"/>
    <w:rsid w:val="05390FBD"/>
    <w:rsid w:val="053B4D47"/>
    <w:rsid w:val="05416F79"/>
    <w:rsid w:val="054A1D74"/>
    <w:rsid w:val="055D0FDD"/>
    <w:rsid w:val="055D4A23"/>
    <w:rsid w:val="055D6C0D"/>
    <w:rsid w:val="057F6ECE"/>
    <w:rsid w:val="05800821"/>
    <w:rsid w:val="05801685"/>
    <w:rsid w:val="05962D9A"/>
    <w:rsid w:val="05D22251"/>
    <w:rsid w:val="05FB30BD"/>
    <w:rsid w:val="05FC37BD"/>
    <w:rsid w:val="06225CF6"/>
    <w:rsid w:val="06523323"/>
    <w:rsid w:val="0691795E"/>
    <w:rsid w:val="06AC7C88"/>
    <w:rsid w:val="06D52203"/>
    <w:rsid w:val="07020872"/>
    <w:rsid w:val="0703321E"/>
    <w:rsid w:val="070E09E9"/>
    <w:rsid w:val="07755AC5"/>
    <w:rsid w:val="07795DC8"/>
    <w:rsid w:val="077C148B"/>
    <w:rsid w:val="07AC58D7"/>
    <w:rsid w:val="07BB6B46"/>
    <w:rsid w:val="07CC031E"/>
    <w:rsid w:val="07CE09B9"/>
    <w:rsid w:val="07E4152C"/>
    <w:rsid w:val="07E578F9"/>
    <w:rsid w:val="07EB0C85"/>
    <w:rsid w:val="07F54616"/>
    <w:rsid w:val="07FE674E"/>
    <w:rsid w:val="080148E3"/>
    <w:rsid w:val="08031FDB"/>
    <w:rsid w:val="080C7134"/>
    <w:rsid w:val="082D14B5"/>
    <w:rsid w:val="083B7E3C"/>
    <w:rsid w:val="0852120F"/>
    <w:rsid w:val="08594361"/>
    <w:rsid w:val="08633CD5"/>
    <w:rsid w:val="086E0118"/>
    <w:rsid w:val="08765911"/>
    <w:rsid w:val="088214BC"/>
    <w:rsid w:val="088C105F"/>
    <w:rsid w:val="08985D01"/>
    <w:rsid w:val="08DB2FDB"/>
    <w:rsid w:val="08EE48AC"/>
    <w:rsid w:val="08FC3DB0"/>
    <w:rsid w:val="09233794"/>
    <w:rsid w:val="09314705"/>
    <w:rsid w:val="093315FE"/>
    <w:rsid w:val="094C06C4"/>
    <w:rsid w:val="09516F3C"/>
    <w:rsid w:val="095E3B24"/>
    <w:rsid w:val="09661B86"/>
    <w:rsid w:val="09884722"/>
    <w:rsid w:val="09F476F4"/>
    <w:rsid w:val="09FE5FAD"/>
    <w:rsid w:val="0A366A3D"/>
    <w:rsid w:val="0A3F27A5"/>
    <w:rsid w:val="0A4A20D0"/>
    <w:rsid w:val="0A4A6561"/>
    <w:rsid w:val="0A7048E5"/>
    <w:rsid w:val="0A726BB7"/>
    <w:rsid w:val="0A7D0E6D"/>
    <w:rsid w:val="0A85376C"/>
    <w:rsid w:val="0AA422A0"/>
    <w:rsid w:val="0AAB024F"/>
    <w:rsid w:val="0ACA0D0A"/>
    <w:rsid w:val="0ACB609F"/>
    <w:rsid w:val="0AE64114"/>
    <w:rsid w:val="0AF702D8"/>
    <w:rsid w:val="0AFE6EE3"/>
    <w:rsid w:val="0B1C40A2"/>
    <w:rsid w:val="0B2272F5"/>
    <w:rsid w:val="0B265C6D"/>
    <w:rsid w:val="0B2821E0"/>
    <w:rsid w:val="0B2A45C7"/>
    <w:rsid w:val="0B312992"/>
    <w:rsid w:val="0B53101D"/>
    <w:rsid w:val="0B5B2E01"/>
    <w:rsid w:val="0B621F30"/>
    <w:rsid w:val="0B637F36"/>
    <w:rsid w:val="0B6D04BA"/>
    <w:rsid w:val="0B7841DC"/>
    <w:rsid w:val="0BBB44D5"/>
    <w:rsid w:val="0BD422FE"/>
    <w:rsid w:val="0BE8338B"/>
    <w:rsid w:val="0BEA2182"/>
    <w:rsid w:val="0BEC483E"/>
    <w:rsid w:val="0BFC25A4"/>
    <w:rsid w:val="0C111E4C"/>
    <w:rsid w:val="0C2E3D37"/>
    <w:rsid w:val="0C411BD2"/>
    <w:rsid w:val="0C5B0677"/>
    <w:rsid w:val="0C655082"/>
    <w:rsid w:val="0C711A1C"/>
    <w:rsid w:val="0C7544A3"/>
    <w:rsid w:val="0C7C57F0"/>
    <w:rsid w:val="0C902E12"/>
    <w:rsid w:val="0C985205"/>
    <w:rsid w:val="0CAB7D76"/>
    <w:rsid w:val="0CB71D09"/>
    <w:rsid w:val="0CBA2031"/>
    <w:rsid w:val="0CC12F04"/>
    <w:rsid w:val="0CF86967"/>
    <w:rsid w:val="0D1424F7"/>
    <w:rsid w:val="0D156B9D"/>
    <w:rsid w:val="0D244173"/>
    <w:rsid w:val="0D266D3D"/>
    <w:rsid w:val="0D340F55"/>
    <w:rsid w:val="0D4E3FF6"/>
    <w:rsid w:val="0D8E763B"/>
    <w:rsid w:val="0D9000F3"/>
    <w:rsid w:val="0D9E2FBF"/>
    <w:rsid w:val="0DA52BC9"/>
    <w:rsid w:val="0DB06FA0"/>
    <w:rsid w:val="0DCA505B"/>
    <w:rsid w:val="0DD26135"/>
    <w:rsid w:val="0E050198"/>
    <w:rsid w:val="0E131B06"/>
    <w:rsid w:val="0E175956"/>
    <w:rsid w:val="0E274606"/>
    <w:rsid w:val="0E2F0D96"/>
    <w:rsid w:val="0E356562"/>
    <w:rsid w:val="0E3F01DA"/>
    <w:rsid w:val="0E626E58"/>
    <w:rsid w:val="0E806E67"/>
    <w:rsid w:val="0E812DAD"/>
    <w:rsid w:val="0EDB6C39"/>
    <w:rsid w:val="0EF8442B"/>
    <w:rsid w:val="0F1E52B4"/>
    <w:rsid w:val="0F261803"/>
    <w:rsid w:val="0F2F2963"/>
    <w:rsid w:val="0F3204F7"/>
    <w:rsid w:val="0F356ADD"/>
    <w:rsid w:val="0F3653CD"/>
    <w:rsid w:val="0F4914EB"/>
    <w:rsid w:val="0F64550C"/>
    <w:rsid w:val="0F78090C"/>
    <w:rsid w:val="0F854243"/>
    <w:rsid w:val="0F915D17"/>
    <w:rsid w:val="0FBB45EE"/>
    <w:rsid w:val="0FD36320"/>
    <w:rsid w:val="0FF05725"/>
    <w:rsid w:val="0FFC2E5B"/>
    <w:rsid w:val="1035345B"/>
    <w:rsid w:val="104C4C81"/>
    <w:rsid w:val="105E0739"/>
    <w:rsid w:val="106639E9"/>
    <w:rsid w:val="106D3806"/>
    <w:rsid w:val="107B084A"/>
    <w:rsid w:val="10C30064"/>
    <w:rsid w:val="10CA135D"/>
    <w:rsid w:val="10D67056"/>
    <w:rsid w:val="111A3EA4"/>
    <w:rsid w:val="11490DC2"/>
    <w:rsid w:val="11860A38"/>
    <w:rsid w:val="11926721"/>
    <w:rsid w:val="11BF40FB"/>
    <w:rsid w:val="11C4147F"/>
    <w:rsid w:val="11C865F4"/>
    <w:rsid w:val="11D50583"/>
    <w:rsid w:val="11ED61A8"/>
    <w:rsid w:val="11F37E97"/>
    <w:rsid w:val="120D602D"/>
    <w:rsid w:val="121107A1"/>
    <w:rsid w:val="122F37DF"/>
    <w:rsid w:val="123139BB"/>
    <w:rsid w:val="124C007E"/>
    <w:rsid w:val="1276090F"/>
    <w:rsid w:val="128055FF"/>
    <w:rsid w:val="129B6D13"/>
    <w:rsid w:val="12B76D20"/>
    <w:rsid w:val="12C2085D"/>
    <w:rsid w:val="12CC3745"/>
    <w:rsid w:val="12D0370D"/>
    <w:rsid w:val="12D709DC"/>
    <w:rsid w:val="12DC4576"/>
    <w:rsid w:val="12F732DF"/>
    <w:rsid w:val="12FA7D74"/>
    <w:rsid w:val="130901E0"/>
    <w:rsid w:val="130E5CB4"/>
    <w:rsid w:val="13372169"/>
    <w:rsid w:val="133F758E"/>
    <w:rsid w:val="134C7B34"/>
    <w:rsid w:val="13531484"/>
    <w:rsid w:val="13584570"/>
    <w:rsid w:val="136C7175"/>
    <w:rsid w:val="137027C5"/>
    <w:rsid w:val="13905CB5"/>
    <w:rsid w:val="13A54310"/>
    <w:rsid w:val="13A86012"/>
    <w:rsid w:val="13B501E2"/>
    <w:rsid w:val="13D510C1"/>
    <w:rsid w:val="14131A51"/>
    <w:rsid w:val="142D290D"/>
    <w:rsid w:val="144322A9"/>
    <w:rsid w:val="146C481E"/>
    <w:rsid w:val="147404AC"/>
    <w:rsid w:val="14810FFC"/>
    <w:rsid w:val="14836840"/>
    <w:rsid w:val="149E000E"/>
    <w:rsid w:val="14BB70EE"/>
    <w:rsid w:val="14CE1877"/>
    <w:rsid w:val="14D0362A"/>
    <w:rsid w:val="14DA0A1D"/>
    <w:rsid w:val="14E70A19"/>
    <w:rsid w:val="14F2665D"/>
    <w:rsid w:val="14FA2163"/>
    <w:rsid w:val="15072920"/>
    <w:rsid w:val="151835A2"/>
    <w:rsid w:val="152958CD"/>
    <w:rsid w:val="154A4C3F"/>
    <w:rsid w:val="15573778"/>
    <w:rsid w:val="156020C0"/>
    <w:rsid w:val="15693A49"/>
    <w:rsid w:val="158019DD"/>
    <w:rsid w:val="15AF2B04"/>
    <w:rsid w:val="15D31958"/>
    <w:rsid w:val="15D95C6D"/>
    <w:rsid w:val="15DB106A"/>
    <w:rsid w:val="15E076DB"/>
    <w:rsid w:val="15E251BD"/>
    <w:rsid w:val="15FB130E"/>
    <w:rsid w:val="16150CCE"/>
    <w:rsid w:val="16534EDD"/>
    <w:rsid w:val="166378CE"/>
    <w:rsid w:val="16692A71"/>
    <w:rsid w:val="166D2942"/>
    <w:rsid w:val="16A273E8"/>
    <w:rsid w:val="16B24269"/>
    <w:rsid w:val="16B9718C"/>
    <w:rsid w:val="16BC1B6A"/>
    <w:rsid w:val="16C959A6"/>
    <w:rsid w:val="16D976F7"/>
    <w:rsid w:val="16E95E0C"/>
    <w:rsid w:val="16FA49F5"/>
    <w:rsid w:val="1703528F"/>
    <w:rsid w:val="17164312"/>
    <w:rsid w:val="17600AFC"/>
    <w:rsid w:val="17983716"/>
    <w:rsid w:val="179E213D"/>
    <w:rsid w:val="17A14F76"/>
    <w:rsid w:val="17D3508F"/>
    <w:rsid w:val="17E34E1E"/>
    <w:rsid w:val="17EC2D79"/>
    <w:rsid w:val="17EF1270"/>
    <w:rsid w:val="17F15246"/>
    <w:rsid w:val="17FA0807"/>
    <w:rsid w:val="18067834"/>
    <w:rsid w:val="182470D7"/>
    <w:rsid w:val="18281889"/>
    <w:rsid w:val="183930B2"/>
    <w:rsid w:val="183D04B4"/>
    <w:rsid w:val="18436388"/>
    <w:rsid w:val="184C0F82"/>
    <w:rsid w:val="185177FD"/>
    <w:rsid w:val="18630BB8"/>
    <w:rsid w:val="18756DAB"/>
    <w:rsid w:val="189E0FBA"/>
    <w:rsid w:val="18A773D3"/>
    <w:rsid w:val="18AA0E19"/>
    <w:rsid w:val="18D237BD"/>
    <w:rsid w:val="191C3164"/>
    <w:rsid w:val="192C493D"/>
    <w:rsid w:val="19564E44"/>
    <w:rsid w:val="19573CE2"/>
    <w:rsid w:val="19A10D32"/>
    <w:rsid w:val="19AC4872"/>
    <w:rsid w:val="19B0569D"/>
    <w:rsid w:val="19BB0282"/>
    <w:rsid w:val="19BC5BEB"/>
    <w:rsid w:val="19C0538A"/>
    <w:rsid w:val="19C52C04"/>
    <w:rsid w:val="19D33753"/>
    <w:rsid w:val="19E54638"/>
    <w:rsid w:val="19E76F7C"/>
    <w:rsid w:val="1A00120E"/>
    <w:rsid w:val="1A0C6BCB"/>
    <w:rsid w:val="1A1E1940"/>
    <w:rsid w:val="1A224D28"/>
    <w:rsid w:val="1A50148D"/>
    <w:rsid w:val="1A5E320A"/>
    <w:rsid w:val="1A817422"/>
    <w:rsid w:val="1A8D5574"/>
    <w:rsid w:val="1A995202"/>
    <w:rsid w:val="1AA9156B"/>
    <w:rsid w:val="1AB32CB2"/>
    <w:rsid w:val="1AB35189"/>
    <w:rsid w:val="1AC83C59"/>
    <w:rsid w:val="1ADA6FED"/>
    <w:rsid w:val="1AFA4A2C"/>
    <w:rsid w:val="1B0C14CB"/>
    <w:rsid w:val="1B1F3840"/>
    <w:rsid w:val="1B220B8D"/>
    <w:rsid w:val="1B2E370F"/>
    <w:rsid w:val="1B4241CC"/>
    <w:rsid w:val="1B5145F2"/>
    <w:rsid w:val="1B5745EB"/>
    <w:rsid w:val="1B627244"/>
    <w:rsid w:val="1B726E17"/>
    <w:rsid w:val="1B775B0A"/>
    <w:rsid w:val="1BA432E7"/>
    <w:rsid w:val="1BA9108C"/>
    <w:rsid w:val="1BDA3381"/>
    <w:rsid w:val="1BDF6D16"/>
    <w:rsid w:val="1BF52F33"/>
    <w:rsid w:val="1C07642B"/>
    <w:rsid w:val="1C0B05AF"/>
    <w:rsid w:val="1C164DDA"/>
    <w:rsid w:val="1C4248B2"/>
    <w:rsid w:val="1C573E0F"/>
    <w:rsid w:val="1C973D97"/>
    <w:rsid w:val="1C9B7EC1"/>
    <w:rsid w:val="1CCA4D1B"/>
    <w:rsid w:val="1CE94EED"/>
    <w:rsid w:val="1CEB478D"/>
    <w:rsid w:val="1D003D5D"/>
    <w:rsid w:val="1D127FEE"/>
    <w:rsid w:val="1D264457"/>
    <w:rsid w:val="1D2F57F7"/>
    <w:rsid w:val="1D34075A"/>
    <w:rsid w:val="1D5923B8"/>
    <w:rsid w:val="1D613877"/>
    <w:rsid w:val="1D626778"/>
    <w:rsid w:val="1D69062F"/>
    <w:rsid w:val="1D6E3408"/>
    <w:rsid w:val="1D877EA3"/>
    <w:rsid w:val="1D987622"/>
    <w:rsid w:val="1DB36481"/>
    <w:rsid w:val="1DC05A92"/>
    <w:rsid w:val="1DC63FD7"/>
    <w:rsid w:val="1DC70309"/>
    <w:rsid w:val="1DDC4A0E"/>
    <w:rsid w:val="1DF247EE"/>
    <w:rsid w:val="1E21557C"/>
    <w:rsid w:val="1E2E3B3E"/>
    <w:rsid w:val="1E4F4BA8"/>
    <w:rsid w:val="1E5C64A1"/>
    <w:rsid w:val="1E62668A"/>
    <w:rsid w:val="1E8E328D"/>
    <w:rsid w:val="1E953DE0"/>
    <w:rsid w:val="1EA15454"/>
    <w:rsid w:val="1EC84FF7"/>
    <w:rsid w:val="1ECE62B7"/>
    <w:rsid w:val="1ED40D46"/>
    <w:rsid w:val="1ED5294B"/>
    <w:rsid w:val="1EE616E4"/>
    <w:rsid w:val="1EF9227B"/>
    <w:rsid w:val="1F4F391E"/>
    <w:rsid w:val="1F6E3689"/>
    <w:rsid w:val="1F7A6685"/>
    <w:rsid w:val="1F8164C8"/>
    <w:rsid w:val="1F9C23F2"/>
    <w:rsid w:val="1FDA6415"/>
    <w:rsid w:val="1FFB4BEB"/>
    <w:rsid w:val="1FFE54CA"/>
    <w:rsid w:val="20136B0A"/>
    <w:rsid w:val="202C7B1C"/>
    <w:rsid w:val="203E6481"/>
    <w:rsid w:val="20494751"/>
    <w:rsid w:val="204949D5"/>
    <w:rsid w:val="205A1AB9"/>
    <w:rsid w:val="205A1F32"/>
    <w:rsid w:val="205E7C5A"/>
    <w:rsid w:val="20763053"/>
    <w:rsid w:val="20772852"/>
    <w:rsid w:val="20847936"/>
    <w:rsid w:val="208726DC"/>
    <w:rsid w:val="20893BB3"/>
    <w:rsid w:val="208A7349"/>
    <w:rsid w:val="20936CFA"/>
    <w:rsid w:val="20962491"/>
    <w:rsid w:val="20E94C3C"/>
    <w:rsid w:val="20F252D1"/>
    <w:rsid w:val="21177E01"/>
    <w:rsid w:val="212711EE"/>
    <w:rsid w:val="212A0591"/>
    <w:rsid w:val="2130462D"/>
    <w:rsid w:val="21321845"/>
    <w:rsid w:val="21347EA0"/>
    <w:rsid w:val="21432DD3"/>
    <w:rsid w:val="2160059B"/>
    <w:rsid w:val="21713FB3"/>
    <w:rsid w:val="218E4752"/>
    <w:rsid w:val="219A60E4"/>
    <w:rsid w:val="219D7BCC"/>
    <w:rsid w:val="21AF5640"/>
    <w:rsid w:val="21C16350"/>
    <w:rsid w:val="21E7179A"/>
    <w:rsid w:val="21F34C93"/>
    <w:rsid w:val="21F66350"/>
    <w:rsid w:val="21F92230"/>
    <w:rsid w:val="21F952DF"/>
    <w:rsid w:val="220F4532"/>
    <w:rsid w:val="221A5A90"/>
    <w:rsid w:val="223731A5"/>
    <w:rsid w:val="223B1E31"/>
    <w:rsid w:val="223B592D"/>
    <w:rsid w:val="2247793A"/>
    <w:rsid w:val="224A02BE"/>
    <w:rsid w:val="22526309"/>
    <w:rsid w:val="225B7A6D"/>
    <w:rsid w:val="226338C4"/>
    <w:rsid w:val="22653E94"/>
    <w:rsid w:val="226A6CC5"/>
    <w:rsid w:val="227038E6"/>
    <w:rsid w:val="22713B63"/>
    <w:rsid w:val="227E1AD1"/>
    <w:rsid w:val="2280126B"/>
    <w:rsid w:val="228716AB"/>
    <w:rsid w:val="228D2612"/>
    <w:rsid w:val="229212F2"/>
    <w:rsid w:val="22926760"/>
    <w:rsid w:val="2297499E"/>
    <w:rsid w:val="22A0408A"/>
    <w:rsid w:val="22B2204B"/>
    <w:rsid w:val="22CB7F55"/>
    <w:rsid w:val="231E5C75"/>
    <w:rsid w:val="23226A96"/>
    <w:rsid w:val="235208D8"/>
    <w:rsid w:val="23694622"/>
    <w:rsid w:val="238E35C0"/>
    <w:rsid w:val="239C1D01"/>
    <w:rsid w:val="23BB6483"/>
    <w:rsid w:val="23C66DDC"/>
    <w:rsid w:val="23D04E55"/>
    <w:rsid w:val="23D22D05"/>
    <w:rsid w:val="23DA0EC9"/>
    <w:rsid w:val="23DB3A0B"/>
    <w:rsid w:val="23EE00A0"/>
    <w:rsid w:val="23EE0D5B"/>
    <w:rsid w:val="23FB78D5"/>
    <w:rsid w:val="24056AA0"/>
    <w:rsid w:val="24163066"/>
    <w:rsid w:val="2419200D"/>
    <w:rsid w:val="24312D86"/>
    <w:rsid w:val="24314C90"/>
    <w:rsid w:val="243500FE"/>
    <w:rsid w:val="243D0143"/>
    <w:rsid w:val="244151BC"/>
    <w:rsid w:val="246D6C57"/>
    <w:rsid w:val="247C273F"/>
    <w:rsid w:val="248C0762"/>
    <w:rsid w:val="248D42FC"/>
    <w:rsid w:val="24987EE7"/>
    <w:rsid w:val="24A96A50"/>
    <w:rsid w:val="24CD45B4"/>
    <w:rsid w:val="24D93636"/>
    <w:rsid w:val="24F4783E"/>
    <w:rsid w:val="250B28A2"/>
    <w:rsid w:val="250F46C4"/>
    <w:rsid w:val="251B706C"/>
    <w:rsid w:val="251E2D77"/>
    <w:rsid w:val="252366E5"/>
    <w:rsid w:val="253F3FB7"/>
    <w:rsid w:val="254A32F8"/>
    <w:rsid w:val="256245F9"/>
    <w:rsid w:val="256E646E"/>
    <w:rsid w:val="25A610DD"/>
    <w:rsid w:val="25F1761D"/>
    <w:rsid w:val="25F96F23"/>
    <w:rsid w:val="25FE6F07"/>
    <w:rsid w:val="26047FB3"/>
    <w:rsid w:val="26062725"/>
    <w:rsid w:val="260F31F6"/>
    <w:rsid w:val="266F42B4"/>
    <w:rsid w:val="2671402C"/>
    <w:rsid w:val="26720E34"/>
    <w:rsid w:val="2685572B"/>
    <w:rsid w:val="268C20F8"/>
    <w:rsid w:val="268F57B7"/>
    <w:rsid w:val="269649E6"/>
    <w:rsid w:val="26B12B00"/>
    <w:rsid w:val="26DC3AFC"/>
    <w:rsid w:val="26E75A5E"/>
    <w:rsid w:val="26E840A3"/>
    <w:rsid w:val="2704161D"/>
    <w:rsid w:val="27115648"/>
    <w:rsid w:val="2720051E"/>
    <w:rsid w:val="273F308E"/>
    <w:rsid w:val="27836560"/>
    <w:rsid w:val="27957F46"/>
    <w:rsid w:val="279636B9"/>
    <w:rsid w:val="279A3FB9"/>
    <w:rsid w:val="27A14AA2"/>
    <w:rsid w:val="27A33A37"/>
    <w:rsid w:val="27AF7795"/>
    <w:rsid w:val="27B13CC7"/>
    <w:rsid w:val="27BD725C"/>
    <w:rsid w:val="27CD7FFF"/>
    <w:rsid w:val="27D85F30"/>
    <w:rsid w:val="27DD389A"/>
    <w:rsid w:val="28071665"/>
    <w:rsid w:val="280D4FAD"/>
    <w:rsid w:val="284B156B"/>
    <w:rsid w:val="2856042B"/>
    <w:rsid w:val="28726B4B"/>
    <w:rsid w:val="28912CCF"/>
    <w:rsid w:val="289D63A1"/>
    <w:rsid w:val="28AA76D6"/>
    <w:rsid w:val="28CF6A92"/>
    <w:rsid w:val="28D55962"/>
    <w:rsid w:val="28D8030F"/>
    <w:rsid w:val="28F80F32"/>
    <w:rsid w:val="290758C9"/>
    <w:rsid w:val="29212364"/>
    <w:rsid w:val="292D0354"/>
    <w:rsid w:val="293556C0"/>
    <w:rsid w:val="29447F81"/>
    <w:rsid w:val="295E7F69"/>
    <w:rsid w:val="297410E7"/>
    <w:rsid w:val="29897FFE"/>
    <w:rsid w:val="298F4239"/>
    <w:rsid w:val="299024D3"/>
    <w:rsid w:val="299C16CA"/>
    <w:rsid w:val="299F53EC"/>
    <w:rsid w:val="29BB5705"/>
    <w:rsid w:val="29C44900"/>
    <w:rsid w:val="2A00324C"/>
    <w:rsid w:val="2A034B33"/>
    <w:rsid w:val="2A1D6070"/>
    <w:rsid w:val="2A460009"/>
    <w:rsid w:val="2A523FE3"/>
    <w:rsid w:val="2A554C65"/>
    <w:rsid w:val="2A635111"/>
    <w:rsid w:val="2A687B2D"/>
    <w:rsid w:val="2A835CB0"/>
    <w:rsid w:val="2A860235"/>
    <w:rsid w:val="2A8F25C2"/>
    <w:rsid w:val="2AB63CE9"/>
    <w:rsid w:val="2ABC4E14"/>
    <w:rsid w:val="2ADE2A02"/>
    <w:rsid w:val="2AE954BA"/>
    <w:rsid w:val="2B01314C"/>
    <w:rsid w:val="2B287069"/>
    <w:rsid w:val="2B683DD9"/>
    <w:rsid w:val="2B9811D5"/>
    <w:rsid w:val="2BA141C2"/>
    <w:rsid w:val="2BAF4D6D"/>
    <w:rsid w:val="2BC1745F"/>
    <w:rsid w:val="2BEA0673"/>
    <w:rsid w:val="2BEE415C"/>
    <w:rsid w:val="2C183359"/>
    <w:rsid w:val="2C2A62CD"/>
    <w:rsid w:val="2C2C6988"/>
    <w:rsid w:val="2C31198E"/>
    <w:rsid w:val="2C6B7E75"/>
    <w:rsid w:val="2C70490F"/>
    <w:rsid w:val="2C754594"/>
    <w:rsid w:val="2C7C4E0E"/>
    <w:rsid w:val="2C8D3189"/>
    <w:rsid w:val="2C9375E2"/>
    <w:rsid w:val="2C960D69"/>
    <w:rsid w:val="2CA42817"/>
    <w:rsid w:val="2CB704BA"/>
    <w:rsid w:val="2CB75E51"/>
    <w:rsid w:val="2CDF1542"/>
    <w:rsid w:val="2CEB1CBE"/>
    <w:rsid w:val="2CEC3367"/>
    <w:rsid w:val="2CED21DF"/>
    <w:rsid w:val="2CF102D0"/>
    <w:rsid w:val="2D1307B6"/>
    <w:rsid w:val="2D1D3346"/>
    <w:rsid w:val="2D2E4B83"/>
    <w:rsid w:val="2D42260B"/>
    <w:rsid w:val="2D4575B7"/>
    <w:rsid w:val="2D516B08"/>
    <w:rsid w:val="2D581D81"/>
    <w:rsid w:val="2D5D54E3"/>
    <w:rsid w:val="2D630ECF"/>
    <w:rsid w:val="2DAE0B30"/>
    <w:rsid w:val="2DAE1716"/>
    <w:rsid w:val="2DB05B91"/>
    <w:rsid w:val="2E117472"/>
    <w:rsid w:val="2E14548F"/>
    <w:rsid w:val="2E17272C"/>
    <w:rsid w:val="2E1B4681"/>
    <w:rsid w:val="2E425A79"/>
    <w:rsid w:val="2E5A181F"/>
    <w:rsid w:val="2E621529"/>
    <w:rsid w:val="2E6C4E9C"/>
    <w:rsid w:val="2E7540C8"/>
    <w:rsid w:val="2E7B6900"/>
    <w:rsid w:val="2E872191"/>
    <w:rsid w:val="2E9945E3"/>
    <w:rsid w:val="2E9C7188"/>
    <w:rsid w:val="2EC817B2"/>
    <w:rsid w:val="2ECB58F4"/>
    <w:rsid w:val="2ED54FDC"/>
    <w:rsid w:val="2EDA3DEC"/>
    <w:rsid w:val="2F004607"/>
    <w:rsid w:val="2F063526"/>
    <w:rsid w:val="2F0F402B"/>
    <w:rsid w:val="2F242FA7"/>
    <w:rsid w:val="2F550957"/>
    <w:rsid w:val="2F5D572F"/>
    <w:rsid w:val="2F5F53F2"/>
    <w:rsid w:val="2F8D02CA"/>
    <w:rsid w:val="2FA17F40"/>
    <w:rsid w:val="2FA52872"/>
    <w:rsid w:val="2FB92665"/>
    <w:rsid w:val="2FD86890"/>
    <w:rsid w:val="2FDD15B6"/>
    <w:rsid w:val="2FDE337F"/>
    <w:rsid w:val="300E53ED"/>
    <w:rsid w:val="301A421A"/>
    <w:rsid w:val="30393A0C"/>
    <w:rsid w:val="303D7BF0"/>
    <w:rsid w:val="30443C54"/>
    <w:rsid w:val="30543951"/>
    <w:rsid w:val="305A77E5"/>
    <w:rsid w:val="305E1705"/>
    <w:rsid w:val="30734185"/>
    <w:rsid w:val="30877AE3"/>
    <w:rsid w:val="30C25EA2"/>
    <w:rsid w:val="30DA6E32"/>
    <w:rsid w:val="30E13EB4"/>
    <w:rsid w:val="30EF1821"/>
    <w:rsid w:val="312E4943"/>
    <w:rsid w:val="31341296"/>
    <w:rsid w:val="31391544"/>
    <w:rsid w:val="314B4796"/>
    <w:rsid w:val="315A6E5A"/>
    <w:rsid w:val="316B5EA4"/>
    <w:rsid w:val="317B09F1"/>
    <w:rsid w:val="31A22F0B"/>
    <w:rsid w:val="31A6617D"/>
    <w:rsid w:val="31B6692C"/>
    <w:rsid w:val="31C52852"/>
    <w:rsid w:val="31CA376F"/>
    <w:rsid w:val="31D05C35"/>
    <w:rsid w:val="31D664CE"/>
    <w:rsid w:val="31DB43D6"/>
    <w:rsid w:val="31F060E4"/>
    <w:rsid w:val="31FE135E"/>
    <w:rsid w:val="32131AC4"/>
    <w:rsid w:val="322C7000"/>
    <w:rsid w:val="3231006D"/>
    <w:rsid w:val="32346741"/>
    <w:rsid w:val="323521DA"/>
    <w:rsid w:val="32453D69"/>
    <w:rsid w:val="325760D0"/>
    <w:rsid w:val="3258607B"/>
    <w:rsid w:val="32641167"/>
    <w:rsid w:val="327E0A77"/>
    <w:rsid w:val="3294544E"/>
    <w:rsid w:val="32A14AFE"/>
    <w:rsid w:val="32B375AA"/>
    <w:rsid w:val="32BB1C8F"/>
    <w:rsid w:val="32D259E3"/>
    <w:rsid w:val="32DC44ED"/>
    <w:rsid w:val="32E16218"/>
    <w:rsid w:val="32F0214E"/>
    <w:rsid w:val="32F6193F"/>
    <w:rsid w:val="331F115B"/>
    <w:rsid w:val="331F46BD"/>
    <w:rsid w:val="334147E5"/>
    <w:rsid w:val="33466B8F"/>
    <w:rsid w:val="33646D35"/>
    <w:rsid w:val="33800D8A"/>
    <w:rsid w:val="338A2BA7"/>
    <w:rsid w:val="339254FF"/>
    <w:rsid w:val="33941C27"/>
    <w:rsid w:val="339B0394"/>
    <w:rsid w:val="339D00CB"/>
    <w:rsid w:val="33B535E5"/>
    <w:rsid w:val="33B6691B"/>
    <w:rsid w:val="33B86296"/>
    <w:rsid w:val="33B8792D"/>
    <w:rsid w:val="33F34014"/>
    <w:rsid w:val="340A7630"/>
    <w:rsid w:val="341D06BE"/>
    <w:rsid w:val="34205DCB"/>
    <w:rsid w:val="342E327D"/>
    <w:rsid w:val="3432569F"/>
    <w:rsid w:val="343F1CE8"/>
    <w:rsid w:val="34475554"/>
    <w:rsid w:val="34540321"/>
    <w:rsid w:val="346E0830"/>
    <w:rsid w:val="347C6C6D"/>
    <w:rsid w:val="34844E6B"/>
    <w:rsid w:val="34861464"/>
    <w:rsid w:val="34872C93"/>
    <w:rsid w:val="3490045C"/>
    <w:rsid w:val="34B6597C"/>
    <w:rsid w:val="34BB6822"/>
    <w:rsid w:val="34CF4CA0"/>
    <w:rsid w:val="34D95E3A"/>
    <w:rsid w:val="35037BC4"/>
    <w:rsid w:val="350E000B"/>
    <w:rsid w:val="35243D2F"/>
    <w:rsid w:val="35314235"/>
    <w:rsid w:val="35513E88"/>
    <w:rsid w:val="35534F09"/>
    <w:rsid w:val="357447A2"/>
    <w:rsid w:val="35D16B3E"/>
    <w:rsid w:val="35D45398"/>
    <w:rsid w:val="35DA01BD"/>
    <w:rsid w:val="35E5117F"/>
    <w:rsid w:val="35E97E72"/>
    <w:rsid w:val="35F01D1A"/>
    <w:rsid w:val="35FC1079"/>
    <w:rsid w:val="3617230B"/>
    <w:rsid w:val="36531AAD"/>
    <w:rsid w:val="367940DF"/>
    <w:rsid w:val="3680230B"/>
    <w:rsid w:val="36851B76"/>
    <w:rsid w:val="36943427"/>
    <w:rsid w:val="36AF4D3A"/>
    <w:rsid w:val="36C964B7"/>
    <w:rsid w:val="36E32D1B"/>
    <w:rsid w:val="36E53BD6"/>
    <w:rsid w:val="36FE6FCB"/>
    <w:rsid w:val="371B26DF"/>
    <w:rsid w:val="37210A86"/>
    <w:rsid w:val="3733289E"/>
    <w:rsid w:val="373D2D81"/>
    <w:rsid w:val="373D625A"/>
    <w:rsid w:val="377A6416"/>
    <w:rsid w:val="37B536D7"/>
    <w:rsid w:val="37F3557A"/>
    <w:rsid w:val="37FA77D5"/>
    <w:rsid w:val="380B5946"/>
    <w:rsid w:val="3819312A"/>
    <w:rsid w:val="381963F2"/>
    <w:rsid w:val="383D1E49"/>
    <w:rsid w:val="38400280"/>
    <w:rsid w:val="38550217"/>
    <w:rsid w:val="38746F5A"/>
    <w:rsid w:val="38896D38"/>
    <w:rsid w:val="38994EE1"/>
    <w:rsid w:val="389B031A"/>
    <w:rsid w:val="38A1692D"/>
    <w:rsid w:val="38C4504E"/>
    <w:rsid w:val="38D03395"/>
    <w:rsid w:val="38D40546"/>
    <w:rsid w:val="38DB5008"/>
    <w:rsid w:val="38E14979"/>
    <w:rsid w:val="38EA3190"/>
    <w:rsid w:val="38F43233"/>
    <w:rsid w:val="38FB2C8D"/>
    <w:rsid w:val="38FC3CC3"/>
    <w:rsid w:val="38FD1ED4"/>
    <w:rsid w:val="390448AE"/>
    <w:rsid w:val="39230D13"/>
    <w:rsid w:val="39292076"/>
    <w:rsid w:val="394033F1"/>
    <w:rsid w:val="394578D3"/>
    <w:rsid w:val="394E6AEF"/>
    <w:rsid w:val="3999047D"/>
    <w:rsid w:val="39A27B8C"/>
    <w:rsid w:val="39A875D4"/>
    <w:rsid w:val="39B938DB"/>
    <w:rsid w:val="39DF349C"/>
    <w:rsid w:val="39E040AF"/>
    <w:rsid w:val="39E330D9"/>
    <w:rsid w:val="39E334A0"/>
    <w:rsid w:val="39FF686E"/>
    <w:rsid w:val="3A100518"/>
    <w:rsid w:val="3A2E57C0"/>
    <w:rsid w:val="3A496A7D"/>
    <w:rsid w:val="3A850028"/>
    <w:rsid w:val="3A91246F"/>
    <w:rsid w:val="3AA837FA"/>
    <w:rsid w:val="3ABB6936"/>
    <w:rsid w:val="3AC54DD6"/>
    <w:rsid w:val="3AD43F55"/>
    <w:rsid w:val="3AE1548B"/>
    <w:rsid w:val="3AFE3981"/>
    <w:rsid w:val="3B15065F"/>
    <w:rsid w:val="3B2906BF"/>
    <w:rsid w:val="3B2C7AA8"/>
    <w:rsid w:val="3B5167C2"/>
    <w:rsid w:val="3B5F2468"/>
    <w:rsid w:val="3B645473"/>
    <w:rsid w:val="3B6876A0"/>
    <w:rsid w:val="3B7B6E50"/>
    <w:rsid w:val="3BAE2B16"/>
    <w:rsid w:val="3BB63E45"/>
    <w:rsid w:val="3BBD5738"/>
    <w:rsid w:val="3BC32175"/>
    <w:rsid w:val="3BD020E1"/>
    <w:rsid w:val="3BD1121D"/>
    <w:rsid w:val="3BF464F0"/>
    <w:rsid w:val="3C353E51"/>
    <w:rsid w:val="3C35412F"/>
    <w:rsid w:val="3C3A3EA7"/>
    <w:rsid w:val="3C3B19A0"/>
    <w:rsid w:val="3C502576"/>
    <w:rsid w:val="3C507094"/>
    <w:rsid w:val="3C6A34E3"/>
    <w:rsid w:val="3C6C410B"/>
    <w:rsid w:val="3C7E51F3"/>
    <w:rsid w:val="3C882BF2"/>
    <w:rsid w:val="3C9710C2"/>
    <w:rsid w:val="3CC625A8"/>
    <w:rsid w:val="3CC761AF"/>
    <w:rsid w:val="3CEB6162"/>
    <w:rsid w:val="3CFA252F"/>
    <w:rsid w:val="3CFE1939"/>
    <w:rsid w:val="3D086CC8"/>
    <w:rsid w:val="3D0B0018"/>
    <w:rsid w:val="3D25779D"/>
    <w:rsid w:val="3D2F49FD"/>
    <w:rsid w:val="3D3F5C36"/>
    <w:rsid w:val="3D617828"/>
    <w:rsid w:val="3D7D41E7"/>
    <w:rsid w:val="3D7D6AD8"/>
    <w:rsid w:val="3D8856CE"/>
    <w:rsid w:val="3DB62319"/>
    <w:rsid w:val="3DB74E71"/>
    <w:rsid w:val="3DBE4D09"/>
    <w:rsid w:val="3DBF4263"/>
    <w:rsid w:val="3DD67369"/>
    <w:rsid w:val="3E11239F"/>
    <w:rsid w:val="3E1B6C6B"/>
    <w:rsid w:val="3E1C3DC7"/>
    <w:rsid w:val="3E484C69"/>
    <w:rsid w:val="3E554DB3"/>
    <w:rsid w:val="3E6807E7"/>
    <w:rsid w:val="3E793DAD"/>
    <w:rsid w:val="3E8B4998"/>
    <w:rsid w:val="3EB976E2"/>
    <w:rsid w:val="3EC47620"/>
    <w:rsid w:val="3ED23EC2"/>
    <w:rsid w:val="3EFA0C2E"/>
    <w:rsid w:val="3EFC088F"/>
    <w:rsid w:val="3F2C4293"/>
    <w:rsid w:val="3F2E108A"/>
    <w:rsid w:val="3F36063C"/>
    <w:rsid w:val="3F3812AF"/>
    <w:rsid w:val="3F6021BD"/>
    <w:rsid w:val="3F6224F2"/>
    <w:rsid w:val="3F7D7DFC"/>
    <w:rsid w:val="3F9077AD"/>
    <w:rsid w:val="3F9321ED"/>
    <w:rsid w:val="3F9A6FB1"/>
    <w:rsid w:val="3FAC0402"/>
    <w:rsid w:val="3FD2223F"/>
    <w:rsid w:val="3FDA5150"/>
    <w:rsid w:val="3FDC25FF"/>
    <w:rsid w:val="3FDF6197"/>
    <w:rsid w:val="3FEB238D"/>
    <w:rsid w:val="401413F9"/>
    <w:rsid w:val="40200C8C"/>
    <w:rsid w:val="40360D27"/>
    <w:rsid w:val="4070326F"/>
    <w:rsid w:val="407E159A"/>
    <w:rsid w:val="409714EE"/>
    <w:rsid w:val="409C6C4D"/>
    <w:rsid w:val="40A31BFC"/>
    <w:rsid w:val="40A34287"/>
    <w:rsid w:val="40A84AE8"/>
    <w:rsid w:val="40A94D1E"/>
    <w:rsid w:val="40D83C68"/>
    <w:rsid w:val="40DE4EEA"/>
    <w:rsid w:val="40F3140B"/>
    <w:rsid w:val="4100080A"/>
    <w:rsid w:val="410A2608"/>
    <w:rsid w:val="412D30D4"/>
    <w:rsid w:val="41635D5B"/>
    <w:rsid w:val="418C7F39"/>
    <w:rsid w:val="419A6205"/>
    <w:rsid w:val="41D27C4B"/>
    <w:rsid w:val="41E24269"/>
    <w:rsid w:val="41F65140"/>
    <w:rsid w:val="41FE1A7B"/>
    <w:rsid w:val="421B4C0D"/>
    <w:rsid w:val="422B6E1A"/>
    <w:rsid w:val="423E283F"/>
    <w:rsid w:val="426815CE"/>
    <w:rsid w:val="428D0964"/>
    <w:rsid w:val="429560C8"/>
    <w:rsid w:val="4296197A"/>
    <w:rsid w:val="42B15C39"/>
    <w:rsid w:val="42CC617D"/>
    <w:rsid w:val="42E529C6"/>
    <w:rsid w:val="42EB7A33"/>
    <w:rsid w:val="42EC4E43"/>
    <w:rsid w:val="42F1415C"/>
    <w:rsid w:val="42F97CF6"/>
    <w:rsid w:val="432227F8"/>
    <w:rsid w:val="43321C65"/>
    <w:rsid w:val="43615343"/>
    <w:rsid w:val="43853CA8"/>
    <w:rsid w:val="439E7197"/>
    <w:rsid w:val="43A57625"/>
    <w:rsid w:val="43C90C75"/>
    <w:rsid w:val="43CC4EED"/>
    <w:rsid w:val="43DF44B7"/>
    <w:rsid w:val="44024051"/>
    <w:rsid w:val="44152AE8"/>
    <w:rsid w:val="442F1D57"/>
    <w:rsid w:val="44355444"/>
    <w:rsid w:val="443F0DD6"/>
    <w:rsid w:val="447831AE"/>
    <w:rsid w:val="44E31F71"/>
    <w:rsid w:val="44E5127A"/>
    <w:rsid w:val="44E62CDD"/>
    <w:rsid w:val="44E74A95"/>
    <w:rsid w:val="44FD2A7C"/>
    <w:rsid w:val="450508AA"/>
    <w:rsid w:val="450F7494"/>
    <w:rsid w:val="45273CC9"/>
    <w:rsid w:val="455F0E08"/>
    <w:rsid w:val="456267F0"/>
    <w:rsid w:val="4587646B"/>
    <w:rsid w:val="45884904"/>
    <w:rsid w:val="4591148A"/>
    <w:rsid w:val="45A363B8"/>
    <w:rsid w:val="45AF7961"/>
    <w:rsid w:val="45BB42C3"/>
    <w:rsid w:val="45C821DA"/>
    <w:rsid w:val="45E12F15"/>
    <w:rsid w:val="45E5118B"/>
    <w:rsid w:val="45EF2CBA"/>
    <w:rsid w:val="45F67316"/>
    <w:rsid w:val="46063152"/>
    <w:rsid w:val="460C2BBB"/>
    <w:rsid w:val="462960B5"/>
    <w:rsid w:val="462D58E0"/>
    <w:rsid w:val="463043B5"/>
    <w:rsid w:val="46312EAC"/>
    <w:rsid w:val="463B3FE2"/>
    <w:rsid w:val="465D5D47"/>
    <w:rsid w:val="46772826"/>
    <w:rsid w:val="46993B17"/>
    <w:rsid w:val="46BD3F18"/>
    <w:rsid w:val="46F161BB"/>
    <w:rsid w:val="470C47C4"/>
    <w:rsid w:val="471415D5"/>
    <w:rsid w:val="4719215E"/>
    <w:rsid w:val="47491A8F"/>
    <w:rsid w:val="475409D8"/>
    <w:rsid w:val="476702B9"/>
    <w:rsid w:val="476F4B9A"/>
    <w:rsid w:val="476F5830"/>
    <w:rsid w:val="47801A13"/>
    <w:rsid w:val="47A405E1"/>
    <w:rsid w:val="4810585B"/>
    <w:rsid w:val="4829687B"/>
    <w:rsid w:val="4846798D"/>
    <w:rsid w:val="48575CDD"/>
    <w:rsid w:val="48784F2F"/>
    <w:rsid w:val="488B095D"/>
    <w:rsid w:val="489055BB"/>
    <w:rsid w:val="48A87220"/>
    <w:rsid w:val="48C412C1"/>
    <w:rsid w:val="48C46537"/>
    <w:rsid w:val="48C6321B"/>
    <w:rsid w:val="48CE2036"/>
    <w:rsid w:val="48D20F7B"/>
    <w:rsid w:val="48D67A82"/>
    <w:rsid w:val="48E32D11"/>
    <w:rsid w:val="48EA5277"/>
    <w:rsid w:val="48F45CBF"/>
    <w:rsid w:val="490F2843"/>
    <w:rsid w:val="495A240E"/>
    <w:rsid w:val="495A51CD"/>
    <w:rsid w:val="4966251B"/>
    <w:rsid w:val="49696CAD"/>
    <w:rsid w:val="496A3B48"/>
    <w:rsid w:val="4999494F"/>
    <w:rsid w:val="49A215E4"/>
    <w:rsid w:val="49AC13CA"/>
    <w:rsid w:val="49B8085E"/>
    <w:rsid w:val="49C3619C"/>
    <w:rsid w:val="49CD3BFF"/>
    <w:rsid w:val="49EF6E16"/>
    <w:rsid w:val="4A1626B1"/>
    <w:rsid w:val="4A1B3AC9"/>
    <w:rsid w:val="4A350EB0"/>
    <w:rsid w:val="4A4B0EA0"/>
    <w:rsid w:val="4A5B1787"/>
    <w:rsid w:val="4A650F52"/>
    <w:rsid w:val="4A7160DF"/>
    <w:rsid w:val="4A7351E2"/>
    <w:rsid w:val="4A836D3A"/>
    <w:rsid w:val="4A8466C2"/>
    <w:rsid w:val="4AA51962"/>
    <w:rsid w:val="4AAB4B10"/>
    <w:rsid w:val="4AC53BA4"/>
    <w:rsid w:val="4AD00782"/>
    <w:rsid w:val="4AEA7A72"/>
    <w:rsid w:val="4AF17F3B"/>
    <w:rsid w:val="4B062673"/>
    <w:rsid w:val="4B0D060A"/>
    <w:rsid w:val="4B112A6F"/>
    <w:rsid w:val="4B214F5D"/>
    <w:rsid w:val="4B586ADA"/>
    <w:rsid w:val="4B5B31C7"/>
    <w:rsid w:val="4B766D00"/>
    <w:rsid w:val="4B8774B3"/>
    <w:rsid w:val="4B924BB8"/>
    <w:rsid w:val="4BA40EE5"/>
    <w:rsid w:val="4BA536CC"/>
    <w:rsid w:val="4BB70B30"/>
    <w:rsid w:val="4BCA05CB"/>
    <w:rsid w:val="4BCC3EED"/>
    <w:rsid w:val="4BD15ACE"/>
    <w:rsid w:val="4BD4360B"/>
    <w:rsid w:val="4BD45012"/>
    <w:rsid w:val="4BD87C9C"/>
    <w:rsid w:val="4BEB0FF6"/>
    <w:rsid w:val="4C321DFC"/>
    <w:rsid w:val="4C3645C7"/>
    <w:rsid w:val="4C3816FC"/>
    <w:rsid w:val="4C3D6495"/>
    <w:rsid w:val="4C6B3C72"/>
    <w:rsid w:val="4C704C19"/>
    <w:rsid w:val="4C794D63"/>
    <w:rsid w:val="4C8945B6"/>
    <w:rsid w:val="4C9A3F65"/>
    <w:rsid w:val="4CD911F6"/>
    <w:rsid w:val="4CFA324A"/>
    <w:rsid w:val="4D100037"/>
    <w:rsid w:val="4D3C7248"/>
    <w:rsid w:val="4D3F14B2"/>
    <w:rsid w:val="4D45541E"/>
    <w:rsid w:val="4D6D2D0B"/>
    <w:rsid w:val="4D7D653A"/>
    <w:rsid w:val="4D8234EA"/>
    <w:rsid w:val="4D8664CE"/>
    <w:rsid w:val="4D8E654C"/>
    <w:rsid w:val="4D904256"/>
    <w:rsid w:val="4D996B06"/>
    <w:rsid w:val="4DA83E5A"/>
    <w:rsid w:val="4DAE64FD"/>
    <w:rsid w:val="4DBB3A25"/>
    <w:rsid w:val="4DC441F7"/>
    <w:rsid w:val="4DD44818"/>
    <w:rsid w:val="4DD70C56"/>
    <w:rsid w:val="4E1F3147"/>
    <w:rsid w:val="4E323988"/>
    <w:rsid w:val="4E3279E6"/>
    <w:rsid w:val="4E412424"/>
    <w:rsid w:val="4E4350F6"/>
    <w:rsid w:val="4E6E4447"/>
    <w:rsid w:val="4E94118E"/>
    <w:rsid w:val="4E9F6853"/>
    <w:rsid w:val="4EA4771D"/>
    <w:rsid w:val="4EC51502"/>
    <w:rsid w:val="4EF36D0B"/>
    <w:rsid w:val="4EFA14D5"/>
    <w:rsid w:val="4F132774"/>
    <w:rsid w:val="4F2217B5"/>
    <w:rsid w:val="4F415C03"/>
    <w:rsid w:val="4F420B85"/>
    <w:rsid w:val="4F515263"/>
    <w:rsid w:val="4F574326"/>
    <w:rsid w:val="4F5E5149"/>
    <w:rsid w:val="4F765EC3"/>
    <w:rsid w:val="4F7D4330"/>
    <w:rsid w:val="4F821B1A"/>
    <w:rsid w:val="4F87034A"/>
    <w:rsid w:val="4F8D7A75"/>
    <w:rsid w:val="4FDB475C"/>
    <w:rsid w:val="4FED4112"/>
    <w:rsid w:val="4FF24E35"/>
    <w:rsid w:val="500445A7"/>
    <w:rsid w:val="5011616B"/>
    <w:rsid w:val="50271747"/>
    <w:rsid w:val="503C2D07"/>
    <w:rsid w:val="505D7D4B"/>
    <w:rsid w:val="506B7CFB"/>
    <w:rsid w:val="5074707B"/>
    <w:rsid w:val="508156BD"/>
    <w:rsid w:val="508D4228"/>
    <w:rsid w:val="508D689D"/>
    <w:rsid w:val="50A27B6F"/>
    <w:rsid w:val="50C47934"/>
    <w:rsid w:val="50CC43AD"/>
    <w:rsid w:val="50DB4425"/>
    <w:rsid w:val="50E04D1C"/>
    <w:rsid w:val="511877A6"/>
    <w:rsid w:val="511F44E1"/>
    <w:rsid w:val="51567419"/>
    <w:rsid w:val="5161027B"/>
    <w:rsid w:val="516822D5"/>
    <w:rsid w:val="516C2948"/>
    <w:rsid w:val="51701F59"/>
    <w:rsid w:val="519850BD"/>
    <w:rsid w:val="51A2128A"/>
    <w:rsid w:val="51B13538"/>
    <w:rsid w:val="51DE6D29"/>
    <w:rsid w:val="5210751E"/>
    <w:rsid w:val="52166964"/>
    <w:rsid w:val="5246186F"/>
    <w:rsid w:val="524E7C77"/>
    <w:rsid w:val="52664EE7"/>
    <w:rsid w:val="527C0B31"/>
    <w:rsid w:val="528F1BDF"/>
    <w:rsid w:val="52BF45D3"/>
    <w:rsid w:val="52C533AE"/>
    <w:rsid w:val="5304591F"/>
    <w:rsid w:val="5362385E"/>
    <w:rsid w:val="537F5C14"/>
    <w:rsid w:val="53915118"/>
    <w:rsid w:val="53993C72"/>
    <w:rsid w:val="539C60E4"/>
    <w:rsid w:val="53AF7C0D"/>
    <w:rsid w:val="53C11187"/>
    <w:rsid w:val="53C16B94"/>
    <w:rsid w:val="53D52619"/>
    <w:rsid w:val="53E70BD0"/>
    <w:rsid w:val="53F23381"/>
    <w:rsid w:val="53F6281E"/>
    <w:rsid w:val="540958AD"/>
    <w:rsid w:val="540E4DFD"/>
    <w:rsid w:val="542920AA"/>
    <w:rsid w:val="543E410F"/>
    <w:rsid w:val="54434C88"/>
    <w:rsid w:val="5451566D"/>
    <w:rsid w:val="546D5DC3"/>
    <w:rsid w:val="54700B1B"/>
    <w:rsid w:val="54AE5E95"/>
    <w:rsid w:val="54C97E64"/>
    <w:rsid w:val="54CE1C28"/>
    <w:rsid w:val="54D15BA9"/>
    <w:rsid w:val="55202245"/>
    <w:rsid w:val="55244FB6"/>
    <w:rsid w:val="552A04A0"/>
    <w:rsid w:val="553A1B79"/>
    <w:rsid w:val="55447CEA"/>
    <w:rsid w:val="554E1944"/>
    <w:rsid w:val="5553789E"/>
    <w:rsid w:val="55743554"/>
    <w:rsid w:val="559D3075"/>
    <w:rsid w:val="559F0352"/>
    <w:rsid w:val="55BF2D12"/>
    <w:rsid w:val="55D03C03"/>
    <w:rsid w:val="55D05344"/>
    <w:rsid w:val="55D258CA"/>
    <w:rsid w:val="55D318F3"/>
    <w:rsid w:val="55E237C7"/>
    <w:rsid w:val="55F45A25"/>
    <w:rsid w:val="560661C9"/>
    <w:rsid w:val="560945C5"/>
    <w:rsid w:val="56224166"/>
    <w:rsid w:val="56287531"/>
    <w:rsid w:val="563442BE"/>
    <w:rsid w:val="564C0AE2"/>
    <w:rsid w:val="568C38E4"/>
    <w:rsid w:val="56984A52"/>
    <w:rsid w:val="56CC2123"/>
    <w:rsid w:val="56CF66BC"/>
    <w:rsid w:val="56DE7276"/>
    <w:rsid w:val="56E23246"/>
    <w:rsid w:val="56EA7903"/>
    <w:rsid w:val="56F26C79"/>
    <w:rsid w:val="573E32B4"/>
    <w:rsid w:val="575D4563"/>
    <w:rsid w:val="578B18ED"/>
    <w:rsid w:val="57AE5AEC"/>
    <w:rsid w:val="57C14DE2"/>
    <w:rsid w:val="57C16631"/>
    <w:rsid w:val="57D41C13"/>
    <w:rsid w:val="57F36610"/>
    <w:rsid w:val="581C2396"/>
    <w:rsid w:val="58334805"/>
    <w:rsid w:val="5851173C"/>
    <w:rsid w:val="586E0F8C"/>
    <w:rsid w:val="588D11C5"/>
    <w:rsid w:val="58AF562B"/>
    <w:rsid w:val="58D773D4"/>
    <w:rsid w:val="58FE24E7"/>
    <w:rsid w:val="59081174"/>
    <w:rsid w:val="591417F3"/>
    <w:rsid w:val="591A22D3"/>
    <w:rsid w:val="595325C4"/>
    <w:rsid w:val="59544BBA"/>
    <w:rsid w:val="595C3E13"/>
    <w:rsid w:val="595F34F4"/>
    <w:rsid w:val="596C2F22"/>
    <w:rsid w:val="59795ECA"/>
    <w:rsid w:val="59A429EE"/>
    <w:rsid w:val="59AC68D3"/>
    <w:rsid w:val="59BF15E9"/>
    <w:rsid w:val="59C65E5D"/>
    <w:rsid w:val="59DB2419"/>
    <w:rsid w:val="59E75800"/>
    <w:rsid w:val="59EC641A"/>
    <w:rsid w:val="59FF68C0"/>
    <w:rsid w:val="5A060616"/>
    <w:rsid w:val="5A193049"/>
    <w:rsid w:val="5A2E6D7C"/>
    <w:rsid w:val="5A456606"/>
    <w:rsid w:val="5A5E61EB"/>
    <w:rsid w:val="5A842490"/>
    <w:rsid w:val="5A8B6878"/>
    <w:rsid w:val="5A8E6308"/>
    <w:rsid w:val="5A9114B9"/>
    <w:rsid w:val="5A9B1495"/>
    <w:rsid w:val="5AAB0E9D"/>
    <w:rsid w:val="5AB069D9"/>
    <w:rsid w:val="5AB11198"/>
    <w:rsid w:val="5ABC4422"/>
    <w:rsid w:val="5AF32415"/>
    <w:rsid w:val="5AFF5055"/>
    <w:rsid w:val="5B175D73"/>
    <w:rsid w:val="5B320FE0"/>
    <w:rsid w:val="5B3F5143"/>
    <w:rsid w:val="5B496035"/>
    <w:rsid w:val="5B594AE9"/>
    <w:rsid w:val="5B6D1C99"/>
    <w:rsid w:val="5B83239B"/>
    <w:rsid w:val="5B86294E"/>
    <w:rsid w:val="5BA2235C"/>
    <w:rsid w:val="5BA82EEA"/>
    <w:rsid w:val="5BA90086"/>
    <w:rsid w:val="5BBC1F95"/>
    <w:rsid w:val="5BCA74B4"/>
    <w:rsid w:val="5BCE2EB2"/>
    <w:rsid w:val="5BCF5341"/>
    <w:rsid w:val="5BDC7367"/>
    <w:rsid w:val="5BF30FE2"/>
    <w:rsid w:val="5C0F1B42"/>
    <w:rsid w:val="5C2F365A"/>
    <w:rsid w:val="5C32479C"/>
    <w:rsid w:val="5C3E621E"/>
    <w:rsid w:val="5C672102"/>
    <w:rsid w:val="5C691E33"/>
    <w:rsid w:val="5C7A7C35"/>
    <w:rsid w:val="5C94306B"/>
    <w:rsid w:val="5C9B2FF5"/>
    <w:rsid w:val="5CBE6EC7"/>
    <w:rsid w:val="5CDA6588"/>
    <w:rsid w:val="5CF14B35"/>
    <w:rsid w:val="5D3A1922"/>
    <w:rsid w:val="5D515A97"/>
    <w:rsid w:val="5D6D5DB8"/>
    <w:rsid w:val="5D917BDA"/>
    <w:rsid w:val="5D965025"/>
    <w:rsid w:val="5DDD7500"/>
    <w:rsid w:val="5DEE4EE1"/>
    <w:rsid w:val="5E4A24B2"/>
    <w:rsid w:val="5E550108"/>
    <w:rsid w:val="5E6167B8"/>
    <w:rsid w:val="5E682574"/>
    <w:rsid w:val="5EB02FE3"/>
    <w:rsid w:val="5EB93A13"/>
    <w:rsid w:val="5EBB7AA3"/>
    <w:rsid w:val="5EEA3829"/>
    <w:rsid w:val="5EEE216B"/>
    <w:rsid w:val="5EF91C47"/>
    <w:rsid w:val="5EFB3892"/>
    <w:rsid w:val="5F072D8E"/>
    <w:rsid w:val="5F1D7D43"/>
    <w:rsid w:val="5F1E2496"/>
    <w:rsid w:val="5F2626A8"/>
    <w:rsid w:val="5F39742F"/>
    <w:rsid w:val="5F461F9B"/>
    <w:rsid w:val="5FA4077A"/>
    <w:rsid w:val="5FB1505B"/>
    <w:rsid w:val="5FC55DEC"/>
    <w:rsid w:val="5FD26F44"/>
    <w:rsid w:val="5FE50E2F"/>
    <w:rsid w:val="5FEB0C09"/>
    <w:rsid w:val="60014528"/>
    <w:rsid w:val="601A1783"/>
    <w:rsid w:val="60447426"/>
    <w:rsid w:val="60746137"/>
    <w:rsid w:val="6086005C"/>
    <w:rsid w:val="609F5972"/>
    <w:rsid w:val="60AC6CE8"/>
    <w:rsid w:val="60AF1EE0"/>
    <w:rsid w:val="60DA395B"/>
    <w:rsid w:val="60DF4D04"/>
    <w:rsid w:val="60EA5908"/>
    <w:rsid w:val="610257C7"/>
    <w:rsid w:val="6108333F"/>
    <w:rsid w:val="61150EB6"/>
    <w:rsid w:val="611816AF"/>
    <w:rsid w:val="61307369"/>
    <w:rsid w:val="613C168D"/>
    <w:rsid w:val="615E74A5"/>
    <w:rsid w:val="616F09E0"/>
    <w:rsid w:val="61753C3F"/>
    <w:rsid w:val="61772357"/>
    <w:rsid w:val="6184659B"/>
    <w:rsid w:val="618C3D3E"/>
    <w:rsid w:val="619171B6"/>
    <w:rsid w:val="619800A2"/>
    <w:rsid w:val="619F3114"/>
    <w:rsid w:val="61BF68BF"/>
    <w:rsid w:val="61CD40B8"/>
    <w:rsid w:val="61E41CAA"/>
    <w:rsid w:val="61E470A9"/>
    <w:rsid w:val="61E47A29"/>
    <w:rsid w:val="61FC6011"/>
    <w:rsid w:val="62171CF1"/>
    <w:rsid w:val="62230FC1"/>
    <w:rsid w:val="625049A8"/>
    <w:rsid w:val="62622D8E"/>
    <w:rsid w:val="62686267"/>
    <w:rsid w:val="62686C7A"/>
    <w:rsid w:val="628B560B"/>
    <w:rsid w:val="629318CD"/>
    <w:rsid w:val="629D0BBB"/>
    <w:rsid w:val="62B369E2"/>
    <w:rsid w:val="62C552E7"/>
    <w:rsid w:val="62D21157"/>
    <w:rsid w:val="62E20EB4"/>
    <w:rsid w:val="62F1265F"/>
    <w:rsid w:val="63261DA3"/>
    <w:rsid w:val="63463FB4"/>
    <w:rsid w:val="6357170A"/>
    <w:rsid w:val="635E33FC"/>
    <w:rsid w:val="635E53F6"/>
    <w:rsid w:val="6364645A"/>
    <w:rsid w:val="636E165E"/>
    <w:rsid w:val="636E4911"/>
    <w:rsid w:val="63762372"/>
    <w:rsid w:val="639A2912"/>
    <w:rsid w:val="639D18C0"/>
    <w:rsid w:val="63AD7E63"/>
    <w:rsid w:val="63B15B01"/>
    <w:rsid w:val="63B54DE1"/>
    <w:rsid w:val="63BF1C89"/>
    <w:rsid w:val="63C91547"/>
    <w:rsid w:val="63DB600B"/>
    <w:rsid w:val="63DB7B61"/>
    <w:rsid w:val="641B53B8"/>
    <w:rsid w:val="64256C5A"/>
    <w:rsid w:val="64311A18"/>
    <w:rsid w:val="64374248"/>
    <w:rsid w:val="643B71BA"/>
    <w:rsid w:val="644E5464"/>
    <w:rsid w:val="645506D8"/>
    <w:rsid w:val="645B37B1"/>
    <w:rsid w:val="645B7F73"/>
    <w:rsid w:val="64624F54"/>
    <w:rsid w:val="64675195"/>
    <w:rsid w:val="646B1BBC"/>
    <w:rsid w:val="64761F5F"/>
    <w:rsid w:val="647A19DE"/>
    <w:rsid w:val="64975D21"/>
    <w:rsid w:val="64AA2B23"/>
    <w:rsid w:val="64AE03C8"/>
    <w:rsid w:val="64EE0C0B"/>
    <w:rsid w:val="64F5772A"/>
    <w:rsid w:val="650D2EF9"/>
    <w:rsid w:val="650D69D3"/>
    <w:rsid w:val="65287C2B"/>
    <w:rsid w:val="652C57A5"/>
    <w:rsid w:val="65303487"/>
    <w:rsid w:val="65415A04"/>
    <w:rsid w:val="655717AF"/>
    <w:rsid w:val="655843A2"/>
    <w:rsid w:val="655B4044"/>
    <w:rsid w:val="656E3B3C"/>
    <w:rsid w:val="656F5868"/>
    <w:rsid w:val="657A5334"/>
    <w:rsid w:val="65902E16"/>
    <w:rsid w:val="65A05C0E"/>
    <w:rsid w:val="65A411B4"/>
    <w:rsid w:val="65AD17B9"/>
    <w:rsid w:val="65BF43F6"/>
    <w:rsid w:val="65C6568B"/>
    <w:rsid w:val="65F46E7D"/>
    <w:rsid w:val="65FD3265"/>
    <w:rsid w:val="661D76AA"/>
    <w:rsid w:val="6627398D"/>
    <w:rsid w:val="66325E63"/>
    <w:rsid w:val="66584328"/>
    <w:rsid w:val="66591FF0"/>
    <w:rsid w:val="66654999"/>
    <w:rsid w:val="669C5228"/>
    <w:rsid w:val="66A70D36"/>
    <w:rsid w:val="66AB000A"/>
    <w:rsid w:val="66C10A89"/>
    <w:rsid w:val="66CF3FC0"/>
    <w:rsid w:val="66D37C40"/>
    <w:rsid w:val="66D63893"/>
    <w:rsid w:val="66E60FA8"/>
    <w:rsid w:val="66F07C72"/>
    <w:rsid w:val="67162642"/>
    <w:rsid w:val="67312345"/>
    <w:rsid w:val="67375B77"/>
    <w:rsid w:val="67490F9C"/>
    <w:rsid w:val="67536D1D"/>
    <w:rsid w:val="6757149E"/>
    <w:rsid w:val="675E20DD"/>
    <w:rsid w:val="676D60A1"/>
    <w:rsid w:val="678049AC"/>
    <w:rsid w:val="678A44A5"/>
    <w:rsid w:val="67925DC9"/>
    <w:rsid w:val="679345F5"/>
    <w:rsid w:val="67990366"/>
    <w:rsid w:val="67C014F9"/>
    <w:rsid w:val="67D77430"/>
    <w:rsid w:val="67DB726C"/>
    <w:rsid w:val="67E40D77"/>
    <w:rsid w:val="67EE5EEC"/>
    <w:rsid w:val="67EF23C1"/>
    <w:rsid w:val="67FE6FBE"/>
    <w:rsid w:val="68054CDC"/>
    <w:rsid w:val="68105E15"/>
    <w:rsid w:val="681E4504"/>
    <w:rsid w:val="68336309"/>
    <w:rsid w:val="68342610"/>
    <w:rsid w:val="683550DA"/>
    <w:rsid w:val="683B0366"/>
    <w:rsid w:val="68515EDF"/>
    <w:rsid w:val="68746984"/>
    <w:rsid w:val="687D75A6"/>
    <w:rsid w:val="68870EE2"/>
    <w:rsid w:val="688E573B"/>
    <w:rsid w:val="689376FC"/>
    <w:rsid w:val="68AE4B21"/>
    <w:rsid w:val="68EC7CC8"/>
    <w:rsid w:val="690A2AB3"/>
    <w:rsid w:val="6939336F"/>
    <w:rsid w:val="693F5331"/>
    <w:rsid w:val="69500772"/>
    <w:rsid w:val="695462FD"/>
    <w:rsid w:val="6962204F"/>
    <w:rsid w:val="6974688C"/>
    <w:rsid w:val="699F6E05"/>
    <w:rsid w:val="69A819BB"/>
    <w:rsid w:val="69BD7AB8"/>
    <w:rsid w:val="69D07B60"/>
    <w:rsid w:val="69D2391D"/>
    <w:rsid w:val="69F141CF"/>
    <w:rsid w:val="6A261C39"/>
    <w:rsid w:val="6A2D2281"/>
    <w:rsid w:val="6A2E40C5"/>
    <w:rsid w:val="6A4B3346"/>
    <w:rsid w:val="6A5916F8"/>
    <w:rsid w:val="6A5C047B"/>
    <w:rsid w:val="6A64030E"/>
    <w:rsid w:val="6A643C05"/>
    <w:rsid w:val="6A702C7E"/>
    <w:rsid w:val="6AA76769"/>
    <w:rsid w:val="6AA93DBC"/>
    <w:rsid w:val="6ACE19A2"/>
    <w:rsid w:val="6AE91AEB"/>
    <w:rsid w:val="6AF50335"/>
    <w:rsid w:val="6B1B4144"/>
    <w:rsid w:val="6B3B4D03"/>
    <w:rsid w:val="6B4370F1"/>
    <w:rsid w:val="6B437818"/>
    <w:rsid w:val="6B4B6A5D"/>
    <w:rsid w:val="6B685A69"/>
    <w:rsid w:val="6B720439"/>
    <w:rsid w:val="6B720C6F"/>
    <w:rsid w:val="6B75019B"/>
    <w:rsid w:val="6B8A6BE0"/>
    <w:rsid w:val="6BB16CC2"/>
    <w:rsid w:val="6BB749E4"/>
    <w:rsid w:val="6BC151EA"/>
    <w:rsid w:val="6BD34A6A"/>
    <w:rsid w:val="6BE03998"/>
    <w:rsid w:val="6BF22A31"/>
    <w:rsid w:val="6BF550B9"/>
    <w:rsid w:val="6C0C4DB8"/>
    <w:rsid w:val="6C0F20BA"/>
    <w:rsid w:val="6C13122D"/>
    <w:rsid w:val="6C25768F"/>
    <w:rsid w:val="6C262682"/>
    <w:rsid w:val="6C3044D7"/>
    <w:rsid w:val="6C583BA0"/>
    <w:rsid w:val="6C697E45"/>
    <w:rsid w:val="6C867664"/>
    <w:rsid w:val="6CA2115B"/>
    <w:rsid w:val="6CB8652D"/>
    <w:rsid w:val="6CBD1A1E"/>
    <w:rsid w:val="6CDB7AD6"/>
    <w:rsid w:val="6D0463C4"/>
    <w:rsid w:val="6D117CB9"/>
    <w:rsid w:val="6D2E37ED"/>
    <w:rsid w:val="6D311F2B"/>
    <w:rsid w:val="6D360069"/>
    <w:rsid w:val="6D3971A7"/>
    <w:rsid w:val="6D3D6383"/>
    <w:rsid w:val="6D466E2C"/>
    <w:rsid w:val="6D5360C6"/>
    <w:rsid w:val="6D5410F3"/>
    <w:rsid w:val="6D624ED7"/>
    <w:rsid w:val="6D6F3350"/>
    <w:rsid w:val="6D6F6070"/>
    <w:rsid w:val="6D7D027E"/>
    <w:rsid w:val="6D8276A0"/>
    <w:rsid w:val="6D8555B5"/>
    <w:rsid w:val="6D927CB7"/>
    <w:rsid w:val="6DA52DB8"/>
    <w:rsid w:val="6DC60355"/>
    <w:rsid w:val="6DC932D0"/>
    <w:rsid w:val="6DD0600C"/>
    <w:rsid w:val="6DD1165F"/>
    <w:rsid w:val="6DDD3835"/>
    <w:rsid w:val="6DE40DCA"/>
    <w:rsid w:val="6DFA4C35"/>
    <w:rsid w:val="6E0104EF"/>
    <w:rsid w:val="6E061A04"/>
    <w:rsid w:val="6E483454"/>
    <w:rsid w:val="6E4A409F"/>
    <w:rsid w:val="6E5428AB"/>
    <w:rsid w:val="6E575FD2"/>
    <w:rsid w:val="6E6A446C"/>
    <w:rsid w:val="6E74002B"/>
    <w:rsid w:val="6E744F83"/>
    <w:rsid w:val="6E74764B"/>
    <w:rsid w:val="6E8C19E2"/>
    <w:rsid w:val="6E965A4C"/>
    <w:rsid w:val="6EC66DD8"/>
    <w:rsid w:val="6ECD25ED"/>
    <w:rsid w:val="6EDF4677"/>
    <w:rsid w:val="6EEA224D"/>
    <w:rsid w:val="6EF56F47"/>
    <w:rsid w:val="6F0B435F"/>
    <w:rsid w:val="6F1D106F"/>
    <w:rsid w:val="6F281BC8"/>
    <w:rsid w:val="6F29698C"/>
    <w:rsid w:val="6F3C3111"/>
    <w:rsid w:val="6F4B74BB"/>
    <w:rsid w:val="6F5D11F4"/>
    <w:rsid w:val="6F702ABD"/>
    <w:rsid w:val="6F7B2D0A"/>
    <w:rsid w:val="6F813A1E"/>
    <w:rsid w:val="6F895B21"/>
    <w:rsid w:val="6F9A26E5"/>
    <w:rsid w:val="6FA30C7F"/>
    <w:rsid w:val="6FC94091"/>
    <w:rsid w:val="6FE90A6F"/>
    <w:rsid w:val="6FF14537"/>
    <w:rsid w:val="6FF577A8"/>
    <w:rsid w:val="7003292A"/>
    <w:rsid w:val="700E6DE4"/>
    <w:rsid w:val="70147F0B"/>
    <w:rsid w:val="70203402"/>
    <w:rsid w:val="7037701C"/>
    <w:rsid w:val="704D63AB"/>
    <w:rsid w:val="70503489"/>
    <w:rsid w:val="70555805"/>
    <w:rsid w:val="70572F0C"/>
    <w:rsid w:val="70690553"/>
    <w:rsid w:val="707D0A7A"/>
    <w:rsid w:val="70872238"/>
    <w:rsid w:val="70962889"/>
    <w:rsid w:val="709B6B73"/>
    <w:rsid w:val="709B79C2"/>
    <w:rsid w:val="70B019E5"/>
    <w:rsid w:val="70B069AD"/>
    <w:rsid w:val="70C32F9E"/>
    <w:rsid w:val="70D97DC4"/>
    <w:rsid w:val="710A2E71"/>
    <w:rsid w:val="711164C7"/>
    <w:rsid w:val="714A049D"/>
    <w:rsid w:val="715138FD"/>
    <w:rsid w:val="71674CF9"/>
    <w:rsid w:val="7179060F"/>
    <w:rsid w:val="71904718"/>
    <w:rsid w:val="71A60A23"/>
    <w:rsid w:val="71B61E80"/>
    <w:rsid w:val="71BD1DCD"/>
    <w:rsid w:val="71C36234"/>
    <w:rsid w:val="71DC358F"/>
    <w:rsid w:val="71FE18BA"/>
    <w:rsid w:val="720A73B3"/>
    <w:rsid w:val="720F5535"/>
    <w:rsid w:val="721C2565"/>
    <w:rsid w:val="72262088"/>
    <w:rsid w:val="72392628"/>
    <w:rsid w:val="72495300"/>
    <w:rsid w:val="72592F50"/>
    <w:rsid w:val="72AA44BD"/>
    <w:rsid w:val="72D373DF"/>
    <w:rsid w:val="72E23E7C"/>
    <w:rsid w:val="72EE6F09"/>
    <w:rsid w:val="72F95CB1"/>
    <w:rsid w:val="73090A63"/>
    <w:rsid w:val="73227F43"/>
    <w:rsid w:val="73304C38"/>
    <w:rsid w:val="734F4F77"/>
    <w:rsid w:val="735265F3"/>
    <w:rsid w:val="735607DE"/>
    <w:rsid w:val="73587952"/>
    <w:rsid w:val="735A5C6A"/>
    <w:rsid w:val="735F0973"/>
    <w:rsid w:val="73682EC0"/>
    <w:rsid w:val="736B5F04"/>
    <w:rsid w:val="73841DD3"/>
    <w:rsid w:val="7391014F"/>
    <w:rsid w:val="73D6587F"/>
    <w:rsid w:val="73DE5670"/>
    <w:rsid w:val="73F45F5F"/>
    <w:rsid w:val="740462B6"/>
    <w:rsid w:val="740B6977"/>
    <w:rsid w:val="74227F5F"/>
    <w:rsid w:val="7431793A"/>
    <w:rsid w:val="74467B22"/>
    <w:rsid w:val="745E53AB"/>
    <w:rsid w:val="74623425"/>
    <w:rsid w:val="746C1706"/>
    <w:rsid w:val="746D3A18"/>
    <w:rsid w:val="747349D9"/>
    <w:rsid w:val="74A22479"/>
    <w:rsid w:val="74A755C1"/>
    <w:rsid w:val="74BD39A8"/>
    <w:rsid w:val="74C9599E"/>
    <w:rsid w:val="752707A5"/>
    <w:rsid w:val="753A2714"/>
    <w:rsid w:val="754D2120"/>
    <w:rsid w:val="75531424"/>
    <w:rsid w:val="75562606"/>
    <w:rsid w:val="75591E69"/>
    <w:rsid w:val="75622A81"/>
    <w:rsid w:val="75842C0D"/>
    <w:rsid w:val="759F4A78"/>
    <w:rsid w:val="75A04C86"/>
    <w:rsid w:val="75A91F3A"/>
    <w:rsid w:val="75B617A6"/>
    <w:rsid w:val="75F4168F"/>
    <w:rsid w:val="760D2E9A"/>
    <w:rsid w:val="760E705E"/>
    <w:rsid w:val="760E78E2"/>
    <w:rsid w:val="76246C02"/>
    <w:rsid w:val="762D42EF"/>
    <w:rsid w:val="763374E9"/>
    <w:rsid w:val="76337AB5"/>
    <w:rsid w:val="764C7C62"/>
    <w:rsid w:val="765F4C74"/>
    <w:rsid w:val="766431FC"/>
    <w:rsid w:val="767D337C"/>
    <w:rsid w:val="768B5947"/>
    <w:rsid w:val="76992EA1"/>
    <w:rsid w:val="76B55F0A"/>
    <w:rsid w:val="76BF34FD"/>
    <w:rsid w:val="770626D5"/>
    <w:rsid w:val="77084D81"/>
    <w:rsid w:val="770F39DF"/>
    <w:rsid w:val="771F628D"/>
    <w:rsid w:val="77275752"/>
    <w:rsid w:val="77383510"/>
    <w:rsid w:val="7742086D"/>
    <w:rsid w:val="774414AB"/>
    <w:rsid w:val="777445DB"/>
    <w:rsid w:val="77783FCC"/>
    <w:rsid w:val="7780584C"/>
    <w:rsid w:val="77B45870"/>
    <w:rsid w:val="77C778FF"/>
    <w:rsid w:val="77C93996"/>
    <w:rsid w:val="77C979E6"/>
    <w:rsid w:val="77D7753F"/>
    <w:rsid w:val="77DB71A4"/>
    <w:rsid w:val="77EF71F9"/>
    <w:rsid w:val="77F943AF"/>
    <w:rsid w:val="77FC1D62"/>
    <w:rsid w:val="781B7E73"/>
    <w:rsid w:val="783B1EE2"/>
    <w:rsid w:val="78412725"/>
    <w:rsid w:val="78690FAB"/>
    <w:rsid w:val="786B2807"/>
    <w:rsid w:val="786C35E5"/>
    <w:rsid w:val="787119A2"/>
    <w:rsid w:val="78946139"/>
    <w:rsid w:val="789653E1"/>
    <w:rsid w:val="78DC2741"/>
    <w:rsid w:val="78EB13FD"/>
    <w:rsid w:val="7914011F"/>
    <w:rsid w:val="791D0D46"/>
    <w:rsid w:val="791F0BD2"/>
    <w:rsid w:val="792E7D95"/>
    <w:rsid w:val="793D598F"/>
    <w:rsid w:val="79461A9C"/>
    <w:rsid w:val="795B0141"/>
    <w:rsid w:val="795E7766"/>
    <w:rsid w:val="7984219B"/>
    <w:rsid w:val="799E0EF8"/>
    <w:rsid w:val="79A679D8"/>
    <w:rsid w:val="79BF0FF8"/>
    <w:rsid w:val="79EA2213"/>
    <w:rsid w:val="79F075F2"/>
    <w:rsid w:val="7A01373E"/>
    <w:rsid w:val="7A0E1994"/>
    <w:rsid w:val="7A1B4545"/>
    <w:rsid w:val="7A1D7B05"/>
    <w:rsid w:val="7A2620EE"/>
    <w:rsid w:val="7A2E30BA"/>
    <w:rsid w:val="7A3232A1"/>
    <w:rsid w:val="7A341BD8"/>
    <w:rsid w:val="7A3B689A"/>
    <w:rsid w:val="7A663227"/>
    <w:rsid w:val="7A6D29B0"/>
    <w:rsid w:val="7A85203B"/>
    <w:rsid w:val="7AA758EA"/>
    <w:rsid w:val="7AAC2F31"/>
    <w:rsid w:val="7AB2295D"/>
    <w:rsid w:val="7AB517A7"/>
    <w:rsid w:val="7ABF0D28"/>
    <w:rsid w:val="7AC52574"/>
    <w:rsid w:val="7AC70261"/>
    <w:rsid w:val="7ACD6D63"/>
    <w:rsid w:val="7B0B1A0E"/>
    <w:rsid w:val="7B1B4FD7"/>
    <w:rsid w:val="7B3D791B"/>
    <w:rsid w:val="7B4821AD"/>
    <w:rsid w:val="7B594828"/>
    <w:rsid w:val="7B5A44BB"/>
    <w:rsid w:val="7B7A59F7"/>
    <w:rsid w:val="7B924CE0"/>
    <w:rsid w:val="7BAA0D42"/>
    <w:rsid w:val="7BAD477B"/>
    <w:rsid w:val="7BBF46EC"/>
    <w:rsid w:val="7BCA0EC1"/>
    <w:rsid w:val="7BCD18EA"/>
    <w:rsid w:val="7BDC53CE"/>
    <w:rsid w:val="7BEF79B0"/>
    <w:rsid w:val="7C0A5A83"/>
    <w:rsid w:val="7C1A448C"/>
    <w:rsid w:val="7C262727"/>
    <w:rsid w:val="7C2656BA"/>
    <w:rsid w:val="7C3264FF"/>
    <w:rsid w:val="7C457DE0"/>
    <w:rsid w:val="7C4E7CF9"/>
    <w:rsid w:val="7C594555"/>
    <w:rsid w:val="7C62647C"/>
    <w:rsid w:val="7C725E14"/>
    <w:rsid w:val="7C750EDA"/>
    <w:rsid w:val="7C807C99"/>
    <w:rsid w:val="7C897EAF"/>
    <w:rsid w:val="7C9E37A4"/>
    <w:rsid w:val="7CBA2DED"/>
    <w:rsid w:val="7CBA54B3"/>
    <w:rsid w:val="7CDC57DC"/>
    <w:rsid w:val="7CE03644"/>
    <w:rsid w:val="7CE10103"/>
    <w:rsid w:val="7CEE3E99"/>
    <w:rsid w:val="7D0F0DF4"/>
    <w:rsid w:val="7D115DC4"/>
    <w:rsid w:val="7D3E3C12"/>
    <w:rsid w:val="7D52464D"/>
    <w:rsid w:val="7D5343BF"/>
    <w:rsid w:val="7D5C7879"/>
    <w:rsid w:val="7D8A12C4"/>
    <w:rsid w:val="7D8D7F66"/>
    <w:rsid w:val="7DB41DF1"/>
    <w:rsid w:val="7DBC172A"/>
    <w:rsid w:val="7DEF0BEF"/>
    <w:rsid w:val="7E0D33F9"/>
    <w:rsid w:val="7E1C7AEA"/>
    <w:rsid w:val="7E2750D8"/>
    <w:rsid w:val="7E2D13C1"/>
    <w:rsid w:val="7E662AE1"/>
    <w:rsid w:val="7E7862D9"/>
    <w:rsid w:val="7E7C6A11"/>
    <w:rsid w:val="7E844ED0"/>
    <w:rsid w:val="7E936F87"/>
    <w:rsid w:val="7E9F7507"/>
    <w:rsid w:val="7EA738B8"/>
    <w:rsid w:val="7EB5058B"/>
    <w:rsid w:val="7EB91DF2"/>
    <w:rsid w:val="7ED56131"/>
    <w:rsid w:val="7EDC352A"/>
    <w:rsid w:val="7EDF4F03"/>
    <w:rsid w:val="7EF84788"/>
    <w:rsid w:val="7EFF365C"/>
    <w:rsid w:val="7F000980"/>
    <w:rsid w:val="7F05725E"/>
    <w:rsid w:val="7F107FE5"/>
    <w:rsid w:val="7F110298"/>
    <w:rsid w:val="7F2561B1"/>
    <w:rsid w:val="7F2A5F2C"/>
    <w:rsid w:val="7F336886"/>
    <w:rsid w:val="7F340938"/>
    <w:rsid w:val="7F401175"/>
    <w:rsid w:val="7F420CE1"/>
    <w:rsid w:val="7F42418B"/>
    <w:rsid w:val="7F4C47B8"/>
    <w:rsid w:val="7F511BA1"/>
    <w:rsid w:val="7F544941"/>
    <w:rsid w:val="7F571F34"/>
    <w:rsid w:val="7F6E1E25"/>
    <w:rsid w:val="7F975D7E"/>
    <w:rsid w:val="7F9C2AB7"/>
    <w:rsid w:val="7FAD30AD"/>
    <w:rsid w:val="7FBC2971"/>
    <w:rsid w:val="7FC32B83"/>
    <w:rsid w:val="7FFB6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Calibri" w:hAnsi="Calibri" w:eastAsia="仿宋" w:cs="Times New Roman"/>
      <w:kern w:val="2"/>
      <w:sz w:val="30"/>
      <w:szCs w:val="24"/>
      <w:lang w:val="en-US" w:eastAsia="zh-CN" w:bidi="ar-SA"/>
    </w:rPr>
  </w:style>
  <w:style w:type="paragraph" w:styleId="3">
    <w:name w:val="heading 1"/>
    <w:next w:val="1"/>
    <w:qFormat/>
    <w:uiPriority w:val="9"/>
    <w:pPr>
      <w:keepNext/>
      <w:keepLines/>
      <w:spacing w:after="160" w:line="560" w:lineRule="exact"/>
      <w:jc w:val="center"/>
      <w:outlineLvl w:val="0"/>
    </w:pPr>
    <w:rPr>
      <w:rFonts w:ascii="Arial" w:hAnsi="Arial" w:eastAsia="仿宋" w:cs="Times New Roman"/>
      <w:b/>
      <w:kern w:val="44"/>
      <w:sz w:val="44"/>
      <w:lang w:val="en-US" w:eastAsia="zh-CN" w:bidi="ar-SA"/>
    </w:rPr>
  </w:style>
  <w:style w:type="paragraph" w:styleId="4">
    <w:name w:val="heading 2"/>
    <w:basedOn w:val="1"/>
    <w:next w:val="1"/>
    <w:qFormat/>
    <w:uiPriority w:val="9"/>
    <w:pPr>
      <w:keepNext/>
      <w:keepLines/>
      <w:outlineLvl w:val="1"/>
    </w:pPr>
    <w:rPr>
      <w:rFonts w:ascii="Arial" w:hAnsi="Arial" w:eastAsia="黑体"/>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5">
    <w:name w:val="annotation text"/>
    <w:basedOn w:val="1"/>
    <w:unhideWhenUsed/>
    <w:qFormat/>
    <w:uiPriority w:val="99"/>
    <w:pPr>
      <w:jc w:val="left"/>
    </w:pPr>
  </w:style>
  <w:style w:type="paragraph" w:styleId="6">
    <w:name w:val="Balloon Text"/>
    <w:basedOn w:val="1"/>
    <w:link w:val="15"/>
    <w:qFormat/>
    <w:uiPriority w:val="0"/>
    <w:pPr>
      <w:spacing w:line="240" w:lineRule="auto"/>
    </w:pPr>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0000FF"/>
      <w:u w:val="single"/>
    </w:rPr>
  </w:style>
  <w:style w:type="character" w:customStyle="1" w:styleId="15">
    <w:name w:val="批注框文本 字符"/>
    <w:basedOn w:val="13"/>
    <w:link w:val="6"/>
    <w:qFormat/>
    <w:uiPriority w:val="0"/>
    <w:rPr>
      <w:rFonts w:ascii="Calibri" w:hAnsi="Calibri" w:eastAsia="仿宋" w:cs="Times New Roman"/>
      <w:kern w:val="2"/>
      <w:sz w:val="18"/>
      <w:szCs w:val="18"/>
    </w:rPr>
  </w:style>
  <w:style w:type="character" w:customStyle="1" w:styleId="16">
    <w:name w:val="页眉 字符"/>
    <w:basedOn w:val="13"/>
    <w:link w:val="8"/>
    <w:qFormat/>
    <w:uiPriority w:val="99"/>
    <w:rPr>
      <w:rFonts w:ascii="Calibri" w:hAnsi="Calibri" w:eastAsia="仿宋"/>
      <w:kern w:val="2"/>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4F9206-0841-4E51-BC7C-258004ACDCC5}">
  <ds:schemaRefs/>
</ds:datastoreItem>
</file>

<file path=docProps/app.xml><?xml version="1.0" encoding="utf-8"?>
<Properties xmlns="http://schemas.openxmlformats.org/officeDocument/2006/extended-properties" xmlns:vt="http://schemas.openxmlformats.org/officeDocument/2006/docPropsVTypes">
  <Template>Normal</Template>
  <Pages>71</Pages>
  <Words>25033</Words>
  <Characters>17242</Characters>
  <Lines>143</Lines>
  <Paragraphs>84</Paragraphs>
  <TotalTime>5</TotalTime>
  <ScaleCrop>false</ScaleCrop>
  <LinksUpToDate>false</LinksUpToDate>
  <CharactersWithSpaces>42191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2021-02-22T06:33:00Z</dcterms:created>
  <dc:creator>bigcat</dc:creator>
  <cp:lastModifiedBy>西谛</cp:lastModifiedBy>
  <cp:lastPrinted>2021-02-22T03:35:00Z</cp:lastPrinted>
  <dcterms:modified xsi:type="dcterms:W3CDTF">2021-03-04T08:25:24Z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ribbonExt">
    <vt:lpwstr>{"WPSExtOfficeTab":{"OnGetEnabled":false,"OnGetVisible":false}}</vt:lpwstr>
  </property>
  <property fmtid="{D5CDD505-2E9C-101B-9397-08002B2CF9AE}" pid="4" name="ICV">
    <vt:lpwstr>98F76B23B7AE453AB5186454BEA9236F</vt:lpwstr>
  </property>
</Properties>
</file>