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eastAsia="黑体" w:cs="Times New Roman"/>
          <w:sz w:val="44"/>
          <w:szCs w:val="44"/>
          <w:lang w:val="en-US" w:eastAsia="zh-CN"/>
        </w:rPr>
      </w:pPr>
      <w:r>
        <w:rPr>
          <w:rFonts w:hint="eastAsia" w:eastAsia="黑体" w:cs="Times New Roman"/>
          <w:sz w:val="44"/>
          <w:szCs w:val="44"/>
          <w:lang w:eastAsia="zh-CN"/>
        </w:rPr>
        <w:t>耗材配送</w:t>
      </w:r>
      <w:r>
        <w:rPr>
          <w:rFonts w:hint="eastAsia" w:ascii="Times New Roman" w:hAnsi="Times New Roman" w:eastAsia="黑体" w:cs="Times New Roman"/>
          <w:sz w:val="44"/>
          <w:szCs w:val="44"/>
        </w:rPr>
        <w:t>会员注册</w:t>
      </w:r>
      <w:r>
        <w:rPr>
          <w:rFonts w:hint="eastAsia" w:eastAsia="黑体" w:cs="Times New Roman"/>
          <w:sz w:val="44"/>
          <w:szCs w:val="44"/>
          <w:lang w:val="en-US" w:eastAsia="zh-CN"/>
        </w:rPr>
        <w:t>指南</w:t>
      </w:r>
      <w:r>
        <w:rPr>
          <w:rFonts w:hint="eastAsia" w:ascii="Times New Roman" w:hAnsi="Times New Roman" w:eastAsia="黑体" w:cs="Times New Roman"/>
          <w:sz w:val="32"/>
          <w:szCs w:val="32"/>
          <w:lang w:val="en-US" w:eastAsia="zh-CN"/>
        </w:rPr>
        <w:t>（2020版）</w:t>
      </w:r>
    </w:p>
    <w:p>
      <w:pPr>
        <w:autoSpaceDE w:val="0"/>
        <w:autoSpaceDN w:val="0"/>
        <w:adjustRightInd w:val="0"/>
        <w:spacing w:line="360" w:lineRule="auto"/>
        <w:jc w:val="center"/>
        <w:rPr>
          <w:rFonts w:hint="eastAsia" w:eastAsia="黑体" w:cs="Times New Roman"/>
          <w:sz w:val="21"/>
          <w:szCs w:val="21"/>
          <w:lang w:val="en-US" w:eastAsia="zh-CN"/>
        </w:rPr>
      </w:pPr>
      <w:r>
        <w:rPr>
          <w:rFonts w:hint="eastAsia" w:ascii="Times New Roman" w:hAnsi="Times New Roman" w:eastAsia="黑体" w:cs="Times New Roman"/>
          <w:sz w:val="30"/>
          <w:szCs w:val="30"/>
          <w:lang w:eastAsia="zh-CN"/>
        </w:rPr>
        <w:t>（适用</w:t>
      </w:r>
      <w:r>
        <w:rPr>
          <w:rFonts w:hint="eastAsia" w:eastAsia="黑体" w:cs="Times New Roman"/>
          <w:sz w:val="30"/>
          <w:szCs w:val="30"/>
          <w:lang w:eastAsia="zh-CN"/>
        </w:rPr>
        <w:t>配送</w:t>
      </w:r>
      <w:r>
        <w:rPr>
          <w:rFonts w:hint="eastAsia" w:ascii="Times New Roman" w:hAnsi="Times New Roman" w:eastAsia="黑体" w:cs="Times New Roman"/>
          <w:sz w:val="30"/>
          <w:szCs w:val="30"/>
          <w:lang w:eastAsia="zh-CN"/>
        </w:rPr>
        <w:t>企业）</w:t>
      </w:r>
    </w:p>
    <w:p>
      <w:pPr>
        <w:autoSpaceDE w:val="0"/>
        <w:autoSpaceDN w:val="0"/>
        <w:adjustRightInd w:val="0"/>
        <w:spacing w:line="360" w:lineRule="auto"/>
        <w:jc w:val="both"/>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医用耗材竞价议价系统入口（医院、企业端）”，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如果企业之前勾选了生产，后来也有配送资格，进入系统后，点击“变更”，选择企业名称后，会员类型再勾选“配送企业”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勾选“进口总代”或“配送企业”，出现GSP证，该项填写经营许可证或经营备案凭证信息</w:t>
      </w:r>
      <w:r>
        <w:rPr>
          <w:rFonts w:hint="eastAsia" w:ascii="仿宋" w:hAnsi="仿宋" w:eastAsia="仿宋" w:cs="仿宋"/>
          <w:b w:val="0"/>
          <w:bCs w:val="0"/>
          <w:color w:val="auto"/>
          <w:sz w:val="26"/>
          <w:szCs w:val="26"/>
          <w:highlight w:val="none"/>
          <w:lang w:val="en-US" w:eastAsia="zh-CN"/>
        </w:rPr>
        <w:t>。</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173312"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14" name="五角星 14"/>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2173312;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hAiT21wAAAAcBAAAPAAAAAAAAAAEAIAAAACIAAABkcnMvZG93&#10;bnJldi54bWxQSwECFAAUAAAACACHTuJAKVyTZXMCAADXBAAADgAAAAAAAAABACAAAAAmAQAAZHJz&#10;L2Uyb0RvYy54bWxQSwUGAAAAAAYABgBZAQAAC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审核中：已提交送审成功，等待省平台审核。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096512"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5" name="五角星 15"/>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2096512;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Ca+N61wAAAAcBAAAPAAAAAAAAAAEAIAAA&#10;ACIAAABkcnMvZG93bnJldi54bWxQSwECFAAUAAAACACHTuJA5ac/yX8CAADjBAAADgAAAAAAAAAB&#10;ACAAAAAmAQAAZHJzL2Uyb0RvYy54bWxQSwUGAAAAAAYABgBZAQAAFwY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2122112"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16" name="五角星 16"/>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2122112;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xlSLdgAAAAHAQAADwAAAAAAAAABACAAAAAiAAAAZHJzL2Rv&#10;d25yZXYueG1sUEsBAhQAFAAAAAgAh07iQNx9bzFzAgAA1wQAAA4AAAAAAAAAAQAgAAAAJwEAAGRy&#10;cy9lMm9Eb2MueG1sUEsFBgAAAAAGAAYAWQEAAAw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559" w:leftChars="266" w:firstLine="560" w:firstLineChars="200"/>
        <w:rPr>
          <w:rFonts w:hint="default" w:ascii="仿宋" w:hAnsi="仿宋" w:eastAsia="仿宋" w:cs="仿宋"/>
          <w:b/>
          <w:bCs/>
          <w:sz w:val="32"/>
          <w:szCs w:val="32"/>
          <w:highlight w:val="none"/>
          <w:lang w:val="en-US" w:eastAsia="zh-CN"/>
        </w:rPr>
      </w:pPr>
      <w:r>
        <w:rPr>
          <w:rFonts w:hint="eastAsia" w:ascii="仿宋" w:hAnsi="仿宋" w:eastAsia="仿宋" w:cs="仿宋"/>
          <w:sz w:val="28"/>
          <w:szCs w:val="28"/>
          <w:highlight w:val="none"/>
          <w:lang w:eastAsia="zh-CN"/>
        </w:rPr>
        <w:t>登录省药交</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打开右侧“医用耗材交易”-“点击进入医用耗材交易”-“医用耗材竞价议价系统入口（医院、企业端）”，进入登录界面，</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left="559" w:leftChars="266" w:firstLine="560" w:firstLineChars="200"/>
        <w:jc w:val="both"/>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在维护企业名称时点击旁边放大镜搜索：</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① 如搜到本企业名称，可继续维护信息；</w:t>
      </w:r>
    </w:p>
    <w:p>
      <w:pPr>
        <w:autoSpaceDE w:val="0"/>
        <w:autoSpaceDN w:val="0"/>
        <w:adjustRightInd w:val="0"/>
        <w:spacing w:line="360" w:lineRule="auto"/>
        <w:ind w:left="559" w:leftChars="266" w:firstLine="0" w:firstLineChars="0"/>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eastAsia="zh-CN"/>
        </w:rPr>
        <w:t>② 如搜不到本企业名称，需在竞价议价系统登录界面，点击下方的“企业库维护”先新增企业名称</w:t>
      </w:r>
      <w:r>
        <w:rPr>
          <w:rFonts w:hint="eastAsia" w:ascii="仿宋" w:hAnsi="仿宋" w:eastAsia="仿宋" w:cs="仿宋"/>
          <w:b w:val="0"/>
          <w:bCs w:val="0"/>
          <w:sz w:val="28"/>
          <w:szCs w:val="28"/>
          <w:highlight w:val="none"/>
          <w:lang w:val="en-US" w:eastAsia="zh-CN"/>
        </w:rPr>
        <w:t>,具体步骤请参考第一步【</w:t>
      </w:r>
      <w:r>
        <w:rPr>
          <w:rFonts w:hint="eastAsia" w:ascii="仿宋" w:hAnsi="仿宋" w:eastAsia="仿宋" w:cs="仿宋"/>
          <w:b/>
          <w:bCs/>
          <w:sz w:val="28"/>
          <w:szCs w:val="28"/>
          <w:highlight w:val="none"/>
          <w:lang w:eastAsia="zh-CN"/>
        </w:rPr>
        <w:t>企业库新增单位名称</w:t>
      </w:r>
      <w:r>
        <w:rPr>
          <w:rFonts w:hint="eastAsia" w:ascii="仿宋" w:hAnsi="仿宋" w:eastAsia="仿宋" w:cs="仿宋"/>
          <w:b w:val="0"/>
          <w:bCs w:val="0"/>
          <w:sz w:val="28"/>
          <w:szCs w:val="28"/>
          <w:highlight w:val="none"/>
          <w:lang w:val="en-US" w:eastAsia="zh-CN"/>
        </w:rPr>
        <w:t>】。</w:t>
      </w:r>
    </w:p>
    <w:p>
      <w:pPr>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①《营业执照》、</w:t>
      </w:r>
      <w:r>
        <w:rPr>
          <w:rFonts w:hint="eastAsia" w:ascii="仿宋" w:hAnsi="仿宋" w:eastAsia="仿宋" w:cs="仿宋"/>
          <w:sz w:val="28"/>
          <w:szCs w:val="28"/>
          <w:highlight w:val="none"/>
        </w:rPr>
        <w:t>《医疗器械经营许可证》或</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第二类医疗器械经营备案凭证）</w:t>
      </w:r>
      <w:r>
        <w:rPr>
          <w:rFonts w:hint="eastAsia" w:ascii="仿宋" w:hAnsi="仿宋" w:eastAsia="仿宋" w:cs="仿宋"/>
          <w:sz w:val="28"/>
          <w:szCs w:val="28"/>
          <w:highlight w:val="none"/>
          <w:lang w:eastAsia="zh-CN"/>
        </w:rPr>
        <w:t>》、</w:t>
      </w:r>
      <w:r>
        <w:rPr>
          <w:rFonts w:hint="eastAsia" w:ascii="仿宋" w:hAnsi="仿宋" w:eastAsia="仿宋" w:cs="仿宋"/>
          <w:b w:val="0"/>
          <w:bCs w:val="0"/>
          <w:sz w:val="28"/>
          <w:szCs w:val="28"/>
          <w:highlight w:val="none"/>
          <w:lang w:val="en-US" w:eastAsia="zh-CN"/>
        </w:rPr>
        <w:t xml:space="preserve">上年度增值税纳税申报表。   </w:t>
      </w:r>
    </w:p>
    <w:p>
      <w:pPr>
        <w:autoSpaceDE w:val="0"/>
        <w:autoSpaceDN w:val="0"/>
        <w:adjustRightInd w:val="0"/>
        <w:spacing w:line="360" w:lineRule="auto"/>
        <w:ind w:left="-208" w:leftChars="-197" w:hanging="206"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       ②法定代表人授权书。</w:t>
      </w:r>
    </w:p>
    <w:p>
      <w:pPr>
        <w:autoSpaceDE w:val="0"/>
        <w:autoSpaceDN w:val="0"/>
        <w:adjustRightInd w:val="0"/>
        <w:spacing w:line="360" w:lineRule="auto"/>
        <w:ind w:firstLine="560" w:firstLineChars="20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③配送承诺函。</w:t>
      </w:r>
    </w:p>
    <w:p>
      <w:pPr>
        <w:autoSpaceDE w:val="0"/>
        <w:autoSpaceDN w:val="0"/>
        <w:adjustRightInd w:val="0"/>
        <w:spacing w:line="360" w:lineRule="auto"/>
        <w:ind w:firstLine="560" w:firstLineChars="200"/>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28"/>
          <w:szCs w:val="28"/>
          <w:highlight w:val="none"/>
          <w:lang w:val="en-US" w:eastAsia="zh-CN"/>
        </w:rPr>
        <w:t>以上资料均按附件模板下载， 加盖单位鲜章后上传。</w:t>
      </w:r>
    </w:p>
    <w:p>
      <w:pPr>
        <w:autoSpaceDE w:val="0"/>
        <w:autoSpaceDN w:val="0"/>
        <w:adjustRightInd w:val="0"/>
        <w:spacing w:line="360" w:lineRule="auto"/>
        <w:ind w:left="-92" w:leftChars="-44" w:firstLine="3935" w:firstLineChars="14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934"/>
        <w:gridCol w:w="3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3934"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584"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3934"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584"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584"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584"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医疗器械经营许可证或第二类医疗器械经营备案凭证</w:t>
            </w:r>
          </w:p>
        </w:tc>
        <w:tc>
          <w:tcPr>
            <w:tcW w:w="3584"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w:t>
            </w:r>
          </w:p>
        </w:tc>
        <w:tc>
          <w:tcPr>
            <w:tcW w:w="3934"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val="en-US" w:eastAsia="zh-CN"/>
              </w:rPr>
              <w:t>上年度增值税纳税申报表</w:t>
            </w:r>
          </w:p>
        </w:tc>
        <w:tc>
          <w:tcPr>
            <w:tcW w:w="3584" w:type="dxa"/>
            <w:tcBorders>
              <w:right w:val="single" w:color="auto" w:sz="4" w:space="0"/>
            </w:tcBorders>
            <w:noWrap w:val="0"/>
            <w:vAlign w:val="center"/>
          </w:tcPr>
          <w:p>
            <w:pP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b w:val="0"/>
                <w:bCs/>
                <w:color w:val="000000"/>
                <w:sz w:val="24"/>
                <w:szCs w:val="24"/>
                <w:highlight w:val="none"/>
                <w:lang w:val="en-US" w:eastAsia="zh-CN"/>
              </w:rPr>
              <w:t>扫描</w:t>
            </w:r>
            <w:r>
              <w:rPr>
                <w:rFonts w:hint="eastAsia" w:ascii="仿宋" w:hAnsi="仿宋" w:eastAsia="仿宋" w:cs="仿宋"/>
                <w:b w:val="0"/>
                <w:bCs/>
                <w:color w:val="000000"/>
                <w:sz w:val="24"/>
                <w:szCs w:val="24"/>
                <w:highlight w:val="none"/>
                <w:lang w:eastAsia="zh-CN"/>
              </w:rPr>
              <w:t>件</w:t>
            </w:r>
            <w:r>
              <w:rPr>
                <w:rFonts w:hint="eastAsia" w:ascii="仿宋" w:hAnsi="仿宋" w:eastAsia="仿宋" w:cs="仿宋"/>
                <w:color w:val="000000"/>
                <w:sz w:val="24"/>
                <w:szCs w:val="24"/>
                <w:highlight w:val="none"/>
                <w:lang w:eastAsia="zh-CN"/>
              </w:rPr>
              <w:t>或复印件加盖单位</w:t>
            </w:r>
            <w:r>
              <w:rPr>
                <w:rFonts w:hint="eastAsia" w:ascii="仿宋" w:hAnsi="仿宋" w:eastAsia="仿宋" w:cs="仿宋"/>
                <w:b w:val="0"/>
                <w:bCs w:val="0"/>
                <w:sz w:val="28"/>
                <w:szCs w:val="28"/>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法定代表人授权书</w:t>
            </w:r>
          </w:p>
        </w:tc>
        <w:tc>
          <w:tcPr>
            <w:tcW w:w="3584" w:type="dxa"/>
            <w:tcBorders>
              <w:right w:val="single" w:color="auto" w:sz="4" w:space="0"/>
            </w:tcBorders>
            <w:noWrap w:val="0"/>
            <w:vAlign w:val="center"/>
          </w:tcPr>
          <w:p>
            <w:pPr>
              <w:rPr>
                <w:rFonts w:hint="default" w:ascii="仿宋" w:hAnsi="仿宋" w:eastAsia="仿宋" w:cs="仿宋"/>
                <w:sz w:val="24"/>
                <w:szCs w:val="24"/>
                <w:highlight w:val="none"/>
                <w:lang w:val="en-US"/>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3934" w:type="dxa"/>
            <w:noWrap w:val="0"/>
            <w:vAlign w:val="center"/>
          </w:tcPr>
          <w:p>
            <w:pPr>
              <w:jc w:val="center"/>
              <w:rPr>
                <w:rFonts w:hint="eastAsia" w:ascii="仿宋" w:hAnsi="仿宋" w:eastAsia="仿宋" w:cs="仿宋"/>
                <w:color w:val="000000"/>
                <w:kern w:val="2"/>
                <w:sz w:val="24"/>
                <w:szCs w:val="24"/>
                <w:highlight w:val="none"/>
                <w:lang w:val="en-US" w:eastAsia="zh-CN" w:bidi="ar-SA"/>
              </w:rPr>
            </w:pPr>
            <w:r>
              <w:rPr>
                <w:rFonts w:hint="eastAsia" w:ascii="仿宋_GB2312" w:hAnsi="宋体" w:eastAsia="仿宋_GB2312"/>
                <w:color w:val="000000"/>
                <w:kern w:val="0"/>
                <w:sz w:val="24"/>
                <w:szCs w:val="24"/>
                <w:highlight w:val="none"/>
                <w:lang w:eastAsia="zh-CN"/>
              </w:rPr>
              <w:t>配送</w:t>
            </w:r>
            <w:r>
              <w:rPr>
                <w:rFonts w:hint="eastAsia" w:ascii="仿宋_GB2312" w:hAnsi="宋体" w:eastAsia="仿宋_GB2312"/>
                <w:color w:val="000000"/>
                <w:kern w:val="0"/>
                <w:sz w:val="24"/>
                <w:szCs w:val="24"/>
                <w:highlight w:val="none"/>
              </w:rPr>
              <w:t>承诺函</w:t>
            </w:r>
          </w:p>
        </w:tc>
        <w:tc>
          <w:tcPr>
            <w:tcW w:w="3584" w:type="dxa"/>
            <w:tcBorders>
              <w:right w:val="single" w:color="auto" w:sz="4" w:space="0"/>
            </w:tcBorders>
            <w:noWrap w:val="0"/>
            <w:vAlign w:val="bottom"/>
          </w:tcPr>
          <w:p>
            <w:pPr>
              <w:jc w:val="both"/>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3934"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电子印章申请表</w:t>
            </w:r>
          </w:p>
        </w:tc>
        <w:tc>
          <w:tcPr>
            <w:tcW w:w="3584" w:type="dxa"/>
            <w:vMerge w:val="restart"/>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6"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9</w:t>
            </w:r>
          </w:p>
        </w:tc>
        <w:tc>
          <w:tcPr>
            <w:tcW w:w="393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5" w:lineRule="auto"/>
              <w:ind w:leftChars="100"/>
              <w:jc w:val="center"/>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数字证书申请表</w:t>
            </w:r>
          </w:p>
        </w:tc>
        <w:tc>
          <w:tcPr>
            <w:tcW w:w="3584" w:type="dxa"/>
            <w:vMerge w:val="continue"/>
            <w:tcBorders>
              <w:right w:val="single" w:color="auto" w:sz="4" w:space="0"/>
            </w:tcBorders>
            <w:noWrap w:val="0"/>
            <w:vAlign w:val="center"/>
          </w:tcPr>
          <w:p>
            <w:pPr>
              <w:jc w:val="both"/>
              <w:rPr>
                <w:rFonts w:hint="eastAsia" w:ascii="仿宋" w:hAnsi="仿宋" w:eastAsia="仿宋" w:cs="仿宋"/>
                <w:color w:val="00000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4"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①序号1-5上传证件原件彩色扫描或加盖单位鲜章的复印件。.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序号6-8按照要求填写后加单位鲜章后上传。</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③序号9按照要求填写后无需盖章，直接上传word版本。</w:t>
            </w:r>
          </w:p>
          <w:p>
            <w:pPr>
              <w:keepNext w:val="0"/>
              <w:keepLines w:val="0"/>
              <w:pageBreakBefore w:val="0"/>
              <w:widowControl w:val="0"/>
              <w:kinsoku/>
              <w:wordWrap/>
              <w:overflowPunct/>
              <w:topLinePunct w:val="0"/>
              <w:bidi w:val="0"/>
              <w:snapToGrid/>
              <w:spacing w:line="360" w:lineRule="exact"/>
              <w:ind w:left="239" w:leftChars="114" w:firstLine="0" w:firstLineChars="0"/>
              <w:textAlignment w:val="auto"/>
              <w:rPr>
                <w:rFonts w:hint="eastAsia" w:ascii="仿宋" w:hAnsi="仿宋" w:eastAsia="仿宋" w:cs="仿宋"/>
                <w:color w:val="0000FF"/>
                <w:sz w:val="24"/>
                <w:szCs w:val="24"/>
              </w:rPr>
            </w:pPr>
            <w:r>
              <w:rPr>
                <w:rFonts w:hint="eastAsia" w:ascii="仿宋" w:hAnsi="仿宋" w:eastAsia="仿宋" w:cs="仿宋"/>
                <w:color w:val="0000FF"/>
                <w:kern w:val="0"/>
                <w:sz w:val="24"/>
                <w:szCs w:val="24"/>
                <w:highlight w:val="none"/>
                <w:lang w:val="en-US" w:eastAsia="zh-CN"/>
              </w:rPr>
              <w:t>增值税纳税申报表</w:t>
            </w:r>
            <w:r>
              <w:rPr>
                <w:rFonts w:hint="eastAsia" w:ascii="仿宋" w:hAnsi="仿宋" w:eastAsia="仿宋" w:cs="仿宋"/>
                <w:b w:val="0"/>
                <w:bCs w:val="0"/>
                <w:color w:val="0000FF"/>
                <w:kern w:val="0"/>
                <w:sz w:val="24"/>
                <w:szCs w:val="24"/>
                <w:highlight w:val="none"/>
                <w:lang w:val="en-US" w:eastAsia="zh-CN"/>
              </w:rPr>
              <w:t>需</w:t>
            </w:r>
            <w:r>
              <w:rPr>
                <w:rFonts w:hint="eastAsia" w:ascii="仿宋" w:hAnsi="仿宋" w:eastAsia="仿宋" w:cs="仿宋"/>
                <w:color w:val="0000FF"/>
                <w:sz w:val="24"/>
                <w:szCs w:val="24"/>
              </w:rPr>
              <w:t>上传上一年度</w:t>
            </w:r>
            <w:r>
              <w:rPr>
                <w:rFonts w:hint="eastAsia" w:ascii="仿宋" w:hAnsi="仿宋" w:eastAsia="仿宋" w:cs="仿宋"/>
                <w:color w:val="0000FF"/>
                <w:sz w:val="24"/>
                <w:szCs w:val="24"/>
                <w:lang w:eastAsia="zh-CN"/>
              </w:rPr>
              <w:t>加盖企业鲜章的</w:t>
            </w:r>
            <w:r>
              <w:rPr>
                <w:rFonts w:hint="eastAsia" w:ascii="仿宋" w:hAnsi="仿宋" w:eastAsia="仿宋" w:cs="仿宋"/>
                <w:color w:val="0000FF"/>
                <w:sz w:val="24"/>
                <w:szCs w:val="24"/>
              </w:rPr>
              <w:t>增值税纳税申报表</w:t>
            </w:r>
            <w:r>
              <w:rPr>
                <w:rFonts w:hint="eastAsia" w:ascii="仿宋" w:hAnsi="仿宋" w:eastAsia="仿宋" w:cs="仿宋"/>
                <w:color w:val="0000FF"/>
                <w:sz w:val="24"/>
                <w:szCs w:val="24"/>
                <w:lang w:eastAsia="zh-CN"/>
              </w:rPr>
              <w:t>或小规模纳税申报表</w:t>
            </w:r>
            <w:r>
              <w:rPr>
                <w:rFonts w:hint="eastAsia" w:ascii="仿宋" w:hAnsi="仿宋" w:eastAsia="仿宋" w:cs="仿宋"/>
                <w:color w:val="0000FF"/>
                <w:sz w:val="24"/>
                <w:szCs w:val="24"/>
              </w:rPr>
              <w:t>，若无纳税请上传无纳税证明（</w:t>
            </w:r>
            <w:r>
              <w:rPr>
                <w:rFonts w:hint="eastAsia" w:ascii="仿宋" w:hAnsi="仿宋" w:eastAsia="仿宋" w:cs="仿宋"/>
                <w:color w:val="0000FF"/>
                <w:sz w:val="24"/>
                <w:szCs w:val="24"/>
                <w:lang w:val="en-US" w:eastAsia="zh-CN"/>
              </w:rPr>
              <w:t>内容</w:t>
            </w:r>
            <w:r>
              <w:rPr>
                <w:rFonts w:hint="eastAsia" w:ascii="仿宋" w:hAnsi="仿宋" w:eastAsia="仿宋" w:cs="仿宋"/>
                <w:color w:val="0000FF"/>
                <w:sz w:val="24"/>
                <w:szCs w:val="24"/>
              </w:rPr>
              <w:t>自拟</w:t>
            </w:r>
            <w:r>
              <w:rPr>
                <w:rFonts w:hint="eastAsia" w:ascii="仿宋" w:hAnsi="仿宋" w:eastAsia="仿宋" w:cs="仿宋"/>
                <w:color w:val="0000FF"/>
                <w:sz w:val="24"/>
                <w:szCs w:val="24"/>
                <w:lang w:eastAsia="zh-CN"/>
              </w:rPr>
              <w:t>，</w:t>
            </w:r>
            <w:r>
              <w:rPr>
                <w:rFonts w:hint="eastAsia" w:ascii="仿宋" w:hAnsi="仿宋" w:eastAsia="仿宋" w:cs="仿宋"/>
                <w:color w:val="0000FF"/>
                <w:sz w:val="24"/>
                <w:szCs w:val="24"/>
                <w:lang w:val="en-US" w:eastAsia="zh-CN"/>
              </w:rPr>
              <w:t>含销售总额</w:t>
            </w:r>
            <w:r>
              <w:rPr>
                <w:rFonts w:hint="eastAsia" w:ascii="仿宋" w:hAnsi="仿宋" w:eastAsia="仿宋" w:cs="仿宋"/>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勾选“卖方会员”，根据自身机构类型选择“耗材配送企业”。 </w:t>
      </w:r>
    </w:p>
    <w:p>
      <w:pPr>
        <w:tabs>
          <w:tab w:val="left" w:pos="768"/>
        </w:tabs>
        <w:autoSpaceDE w:val="0"/>
        <w:autoSpaceDN w:val="0"/>
        <w:adjustRightInd w:val="0"/>
        <w:spacing w:line="360" w:lineRule="auto"/>
        <w:ind w:firstLine="562" w:firstLineChars="200"/>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*组织机构代码证:机构代码证号填写营业执照统一社会信用代码第9-17位,同时上传营业执照,并填写证件相关内容信息。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w:t>
      </w:r>
      <w:r>
        <w:rPr>
          <w:rFonts w:hint="eastAsia" w:ascii="仿宋" w:hAnsi="仿宋" w:eastAsia="仿宋" w:cs="仿宋"/>
          <w:b w:val="0"/>
          <w:bCs w:val="0"/>
          <w:color w:val="000000"/>
          <w:sz w:val="28"/>
          <w:szCs w:val="28"/>
          <w:highlight w:val="none"/>
          <w:lang w:val="en-US" w:eastAsia="zh-CN"/>
        </w:rPr>
        <w:t>册的用户名、密码登录会出现提示：您的会员信息已审核通过，请办理CA证书并登录系统进入“会员资料维护”，点击“签章”，即为生效会员。CA证书办理请咨询广东省电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6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（2）《营业执照》副本复印件一份，若到现场办理须原件备查。 </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0"/>
          <w:b/>
          <w:bCs/>
          <w:sz w:val="28"/>
          <w:szCs w:val="28"/>
          <w:highlight w:val="none"/>
        </w:rPr>
        <w:fldChar w:fldCharType="begin"/>
      </w:r>
      <w:r>
        <w:rPr>
          <w:rStyle w:val="10"/>
          <w:b/>
          <w:bCs/>
          <w:sz w:val="28"/>
          <w:szCs w:val="28"/>
          <w:highlight w:val="none"/>
        </w:rPr>
        <w:instrText xml:space="preserve">INCLUDEPICTURE \d "C:\\Users\\Administrator\\AppData\\Roaming\\Tencent\\QQTempSys\\%W@GJ$ACOF(TYDYECOKVDYB.png" \* MERGEFORMATINET </w:instrText>
      </w:r>
      <w:r>
        <w:rPr>
          <w:rStyle w:val="10"/>
          <w:b/>
          <w:bCs/>
          <w:sz w:val="28"/>
          <w:szCs w:val="28"/>
          <w:highlight w:val="none"/>
        </w:rPr>
        <w:fldChar w:fldCharType="separate"/>
      </w:r>
      <w:r>
        <w:rPr>
          <w:rStyle w:val="10"/>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Style w:val="10"/>
          <w:b/>
          <w:bCs/>
          <w:sz w:val="28"/>
          <w:szCs w:val="28"/>
          <w:highlight w:val="none"/>
        </w:rPr>
        <w:fldChar w:fldCharType="end"/>
      </w:r>
      <w:r>
        <w:rPr>
          <w:rStyle w:val="10"/>
          <w:b/>
          <w:bCs/>
          <w:sz w:val="28"/>
          <w:szCs w:val="28"/>
          <w:highlight w:val="none"/>
        </w:rPr>
        <w:fldChar w:fldCharType="begin"/>
      </w:r>
      <w:r>
        <w:rPr>
          <w:rStyle w:val="10"/>
          <w:b/>
          <w:bCs/>
          <w:sz w:val="28"/>
          <w:szCs w:val="28"/>
          <w:highlight w:val="none"/>
        </w:rPr>
        <w:instrText xml:space="preserve"> HYPERLINK "http://www.cnca.net/" </w:instrText>
      </w:r>
      <w:r>
        <w:rPr>
          <w:rStyle w:val="10"/>
          <w:b/>
          <w:bCs/>
          <w:sz w:val="28"/>
          <w:szCs w:val="28"/>
          <w:highlight w:val="none"/>
        </w:rPr>
        <w:fldChar w:fldCharType="separate"/>
      </w:r>
      <w:r>
        <w:rPr>
          <w:rStyle w:val="10"/>
          <w:b/>
          <w:bCs/>
          <w:sz w:val="28"/>
          <w:szCs w:val="28"/>
          <w:highlight w:val="none"/>
        </w:rPr>
        <w:t>http://www.cnca.net/</w:t>
      </w:r>
      <w:r>
        <w:rPr>
          <w:rStyle w:val="10"/>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autoSpaceDE w:val="0"/>
        <w:autoSpaceDN w:val="0"/>
        <w:adjustRightInd w:val="0"/>
        <w:spacing w:line="360" w:lineRule="auto"/>
        <w:ind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办理数字证书地址：广州市越秀区建设五马路一号德安大厦一楼大厅</w:t>
      </w:r>
    </w:p>
    <w:p>
      <w:pPr>
        <w:autoSpaceDE w:val="0"/>
        <w:autoSpaceDN w:val="0"/>
        <w:adjustRightInd w:val="0"/>
        <w:spacing w:line="360" w:lineRule="auto"/>
        <w:ind w:left="559" w:leftChars="266" w:firstLine="0" w:firstLineChars="0"/>
        <w:rPr>
          <w:rFonts w:hint="eastAsia" w:ascii="仿宋" w:hAnsi="仿宋" w:eastAsia="仿宋" w:cs="仿宋"/>
          <w:b w:val="0"/>
          <w:bCs w:val="0"/>
          <w:color w:val="0000FF"/>
          <w:sz w:val="28"/>
          <w:szCs w:val="28"/>
          <w:highlight w:val="none"/>
          <w:u w:val="singl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r>
        <w:rPr>
          <w:rFonts w:hint="eastAsia" w:ascii="仿宋" w:hAnsi="仿宋" w:eastAsia="仿宋" w:cs="仿宋"/>
          <w:b w:val="0"/>
          <w:bCs w:val="0"/>
          <w:color w:val="000000"/>
          <w:sz w:val="28"/>
          <w:szCs w:val="28"/>
          <w:highlight w:val="none"/>
          <w:lang w:val="en-US" w:eastAsia="zh-CN"/>
        </w:rPr>
        <w:br w:type="textWrapping"/>
      </w: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445" w:leftChars="212"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0"/>
          <w:rFonts w:hint="eastAsia"/>
          <w:b/>
          <w:bCs/>
          <w:sz w:val="28"/>
          <w:szCs w:val="28"/>
          <w:highlight w:val="none"/>
          <w:lang w:val="en-US" w:eastAsia="zh-CN"/>
        </w:rPr>
        <w:fldChar w:fldCharType="begin"/>
      </w:r>
      <w:r>
        <w:rPr>
          <w:rStyle w:val="10"/>
          <w:rFonts w:hint="eastAsia"/>
          <w:b/>
          <w:bCs/>
          <w:sz w:val="28"/>
          <w:szCs w:val="28"/>
          <w:highlight w:val="none"/>
          <w:lang w:val="en-US" w:eastAsia="zh-CN"/>
        </w:rPr>
        <w:instrText xml:space="preserve"> HYPERLINK "http://www.cnca.net/Client/index/cat_id/1910.html，选择" </w:instrText>
      </w:r>
      <w:r>
        <w:rPr>
          <w:rStyle w:val="10"/>
          <w:rFonts w:hint="eastAsia"/>
          <w:b/>
          <w:bCs/>
          <w:sz w:val="28"/>
          <w:szCs w:val="28"/>
          <w:highlight w:val="none"/>
          <w:lang w:val="en-US" w:eastAsia="zh-CN"/>
        </w:rPr>
        <w:fldChar w:fldCharType="separate"/>
      </w:r>
      <w:r>
        <w:rPr>
          <w:rStyle w:val="10"/>
          <w:rFonts w:hint="eastAsia"/>
          <w:b/>
          <w:bCs/>
          <w:sz w:val="28"/>
          <w:szCs w:val="28"/>
          <w:highlight w:val="none"/>
          <w:lang w:val="en-US" w:eastAsia="zh-CN"/>
        </w:rPr>
        <w:t>http://www.cnca.net/，</w:t>
      </w:r>
      <w:r>
        <w:rPr>
          <w:rStyle w:val="10"/>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left="166" w:leftChars="79" w:firstLine="280" w:firstLineChars="1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98" w:leftChars="285"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【会员管理】-【会员信息管理】</w:t>
      </w:r>
      <w:r>
        <w:rPr>
          <w:rFonts w:hint="eastAsia" w:ascii="仿宋" w:hAnsi="仿宋" w:eastAsia="仿宋" w:cs="仿宋"/>
          <w:sz w:val="28"/>
          <w:szCs w:val="28"/>
          <w:highlight w:val="none"/>
          <w:lang w:val="en-US" w:eastAsia="zh-CN"/>
        </w:rPr>
        <w:t>-【会员资料维护】</w:t>
      </w:r>
      <w:r>
        <w:rPr>
          <w:rFonts w:hint="eastAsia" w:ascii="仿宋" w:hAnsi="仿宋" w:eastAsia="仿宋" w:cs="仿宋"/>
          <w:sz w:val="28"/>
          <w:szCs w:val="28"/>
          <w:highlight w:val="none"/>
          <w:lang w:eastAsia="zh-CN"/>
        </w:rPr>
        <w:t>，点击右侧的“签章”，激活会员账户，即生效状态，系统所有功则可以正常使用。</w:t>
      </w:r>
    </w:p>
    <w:p>
      <w:pPr>
        <w:tabs>
          <w:tab w:val="left" w:pos="768"/>
        </w:tabs>
        <w:autoSpaceDE w:val="0"/>
        <w:autoSpaceDN w:val="0"/>
        <w:adjustRightInd w:val="0"/>
        <w:spacing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第八步：注册流程结束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20" w:leftChars="200" w:right="-420" w:rightChars="-200" w:firstLine="280" w:firstLineChars="1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会员注册流程结束。</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699" w:leftChars="333" w:right="-420" w:rightChars="-200" w:firstLine="0" w:firstLine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如在注册过程遇到问题，请咨询官网首页右侧在线客服或拨打电话：020-38036183咨询。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rPr>
          <w:rFonts w:hint="eastAsia" w:ascii="仿宋" w:hAnsi="仿宋" w:eastAsia="仿宋" w:cs="仿宋"/>
          <w:sz w:val="21"/>
          <w:szCs w:val="21"/>
        </w:rPr>
      </w:pP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广东省医疗机构医用耗材交易</w:t>
      </w:r>
    </w:p>
    <w:p>
      <w:pPr>
        <w:snapToGrid w:val="0"/>
        <w:spacing w:line="360" w:lineRule="auto"/>
        <w:jc w:val="center"/>
        <w:rPr>
          <w:rFonts w:hint="eastAsia" w:ascii="仿宋" w:hAnsi="仿宋" w:eastAsia="仿宋" w:cs="仿宋"/>
          <w:color w:val="000000"/>
          <w:sz w:val="44"/>
        </w:rPr>
      </w:pPr>
      <w:r>
        <w:rPr>
          <w:rFonts w:hint="eastAsia" w:ascii="仿宋" w:hAnsi="仿宋" w:eastAsia="仿宋" w:cs="仿宋"/>
          <w:color w:val="000000"/>
          <w:sz w:val="44"/>
        </w:rPr>
        <w:t>经营企业法定代表人授权书</w:t>
      </w:r>
    </w:p>
    <w:p>
      <w:pPr>
        <w:snapToGrid w:val="0"/>
        <w:spacing w:before="156" w:beforeLines="50"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p>
    <w:p>
      <w:pPr>
        <w:snapToGrid w:val="0"/>
        <w:spacing w:before="156" w:beforeLines="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（公司名称）的</w:t>
      </w:r>
    </w:p>
    <w:p>
      <w:pPr>
        <w:snapToGrid w:val="0"/>
        <w:spacing w:before="156" w:beforeLines="50" w:line="360" w:lineRule="auto"/>
        <w:ind w:firstLine="480" w:firstLineChars="200"/>
        <w:rPr>
          <w:rFonts w:hint="default" w:ascii="仿宋" w:hAnsi="仿宋" w:eastAsia="仿宋" w:cs="仿宋"/>
          <w:color w:val="000000"/>
          <w:sz w:val="24"/>
          <w:u w:val="single"/>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（法人代表姓名）代表本公司授权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napToGrid w:val="0"/>
        <w:spacing w:before="156" w:beforeLines="50" w:line="360" w:lineRule="auto"/>
        <w:ind w:left="479" w:leftChars="228" w:firstLine="0" w:firstLineChars="0"/>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医用耗材交易有关的一切事宜，包括但不限于注册、领取帐号密码、开立资金账户、办理数字认证证书、签署相关文件、确认配送关系、签订和履行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before="468" w:beforeLines="1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经营企业（盖章）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firstLine="585"/>
        <w:rPr>
          <w:rFonts w:hint="eastAsia" w:ascii="仿宋" w:hAnsi="仿宋" w:eastAsia="仿宋" w:cs="仿宋"/>
          <w:color w:val="000000"/>
          <w:sz w:val="24"/>
          <w:u w:val="single"/>
        </w:rPr>
      </w:pPr>
      <w:r>
        <w:rPr>
          <w:rFonts w:hint="eastAsia" w:ascii="仿宋" w:hAnsi="仿宋" w:eastAsia="仿宋" w:cs="仿宋"/>
          <w:color w:val="000000"/>
        </w:rPr>
        <mc:AlternateContent>
          <mc:Choice Requires="wps">
            <w:drawing>
              <wp:anchor distT="0" distB="0" distL="114300" distR="114300" simplePos="0" relativeHeight="252385280" behindDoc="0" locked="0" layoutInCell="1" allowOverlap="1">
                <wp:simplePos x="0" y="0"/>
                <wp:positionH relativeFrom="column">
                  <wp:posOffset>3035935</wp:posOffset>
                </wp:positionH>
                <wp:positionV relativeFrom="paragraph">
                  <wp:posOffset>285750</wp:posOffset>
                </wp:positionV>
                <wp:extent cx="2743200" cy="1837690"/>
                <wp:effectExtent l="4445" t="4445" r="14605" b="5715"/>
                <wp:wrapNone/>
                <wp:docPr id="2" name="矩形 2"/>
                <wp:cNvGraphicFramePr/>
                <a:graphic xmlns:a="http://schemas.openxmlformats.org/drawingml/2006/main">
                  <a:graphicData uri="http://schemas.microsoft.com/office/word/2010/wordprocessingShape">
                    <wps:wsp>
                      <wps:cNvSpPr/>
                      <wps:spPr>
                        <a:xfrm>
                          <a:off x="0" y="0"/>
                          <a:ext cx="274320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9.05pt;margin-top:22.5pt;height:144.7pt;width:216pt;z-index:252385280;mso-width-relative:page;mso-height-relative:page;" fillcolor="#FFFFFF" filled="t" stroked="t" coordsize="21600,21600" o:gfxdata="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2pHO2QAAAAoBAAAPAAAAAAAAAAEAIAAAACIAAABkcnMvZG93bnJldi54bWxQSwECFAAUAAAACACH&#10;TuJAWlBzqeoBAADcAwAADgAAAAAAAAABACAAAAAoAQAAZHJzL2Uyb0RvYy54bWxQSwUGAAAAAAYA&#10;BgBZAQAAhA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color w:val="000000"/>
        </w:rPr>
        <mc:AlternateContent>
          <mc:Choice Requires="wps">
            <w:drawing>
              <wp:anchor distT="0" distB="0" distL="114300" distR="114300" simplePos="0" relativeHeight="252386304" behindDoc="0" locked="0" layoutInCell="1" allowOverlap="1">
                <wp:simplePos x="0" y="0"/>
                <wp:positionH relativeFrom="column">
                  <wp:posOffset>262890</wp:posOffset>
                </wp:positionH>
                <wp:positionV relativeFrom="paragraph">
                  <wp:posOffset>292735</wp:posOffset>
                </wp:positionV>
                <wp:extent cx="2762885" cy="1840230"/>
                <wp:effectExtent l="4445" t="5080" r="13970" b="21590"/>
                <wp:wrapNone/>
                <wp:docPr id="1" name="矩形 1"/>
                <wp:cNvGraphicFramePr/>
                <a:graphic xmlns:a="http://schemas.openxmlformats.org/drawingml/2006/main">
                  <a:graphicData uri="http://schemas.microsoft.com/office/word/2010/wordprocessingShape">
                    <wps:wsp>
                      <wps:cNvSpPr/>
                      <wps:spPr>
                        <a:xfrm>
                          <a:off x="0" y="0"/>
                          <a:ext cx="2762885" cy="184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法人代表身份证复印件粘贴处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0.7pt;margin-top:23.05pt;height:144.9pt;width:217.55pt;z-index:252386304;mso-width-relative:page;mso-height-relative:page;" fillcolor="#FFFFFF" filled="t" stroked="t" coordsize="21600,21600" o:gfxdata="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Fs&#10;jhTYAAAACQEAAA8AAAAAAAAAAQAgAAAAIgAAAGRycy9kb3ducmV2LnhtbFBLAQIUABQAAAAIAIdO&#10;4kBJlSPh6gEAANwDAAAOAAAAAAAAAAEAIAAAACcBAABkcnMvZTJvRG9jLnhtbFBLBQYAAAAABgAG&#10;AFkBAACDBQAAAAA=&#10;">
                <v:fill on="t" focussize="0,0"/>
                <v:stroke color="#000000" joinstyle="miter"/>
                <v:imagedata o:title=""/>
                <o:lock v:ext="edit" aspectratio="f"/>
                <v:textbox>
                  <w:txbxContent>
                    <w:p>
                      <w:pPr>
                        <w:jc w:val="both"/>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法人代表身份证复印件粘贴处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rPr>
        <w:t>（除姓名手签外，其余信息均需电脑录入后打印,身份证可黏贴后面）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3042285</wp:posOffset>
                </wp:positionH>
                <wp:positionV relativeFrom="paragraph">
                  <wp:posOffset>159385</wp:posOffset>
                </wp:positionV>
                <wp:extent cx="2726690" cy="1828165"/>
                <wp:effectExtent l="4445" t="4445" r="12065" b="15240"/>
                <wp:wrapNone/>
                <wp:docPr id="4" name="矩形 4"/>
                <wp:cNvGraphicFramePr/>
                <a:graphic xmlns:a="http://schemas.openxmlformats.org/drawingml/2006/main">
                  <a:graphicData uri="http://schemas.microsoft.com/office/word/2010/wordprocessingShape">
                    <wps:wsp>
                      <wps:cNvSpPr/>
                      <wps:spPr>
                        <a:xfrm>
                          <a:off x="0" y="0"/>
                          <a:ext cx="2726690" cy="1828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9.55pt;margin-top:12.55pt;height:143.95pt;width:214.7pt;z-index:251671552;mso-width-relative:page;mso-height-relative:page;" fillcolor="#FFFFFF" filled="t" stroked="t" coordsize="21600,21600" o:gfxdata="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EWw1&#10;2QAAAAoBAAAPAAAAAAAAAAEAIAAAACIAAABkcnMvZG93bnJldi54bWxQSwECFAAUAAAACACHTuJA&#10;g1hHBecBAADcAwAADgAAAAAAAAABACAAAAAoAQAAZHJzL2Uyb0RvYy54bWxQSwUGAAAAAAYABgBZ&#10;AQAAgQ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269875</wp:posOffset>
                </wp:positionH>
                <wp:positionV relativeFrom="paragraph">
                  <wp:posOffset>169545</wp:posOffset>
                </wp:positionV>
                <wp:extent cx="27616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7616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1.25pt;margin-top:13.35pt;height:143.55pt;width:217.45pt;z-index:251660288;mso-width-relative:page;mso-height-relative:page;" fillcolor="#FFFFFF" filled="t" stroked="t" coordsize="21600,21600" o:gfxdata="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RcCrY&#10;AAAACQEAAA8AAAAAAAAAAQAgAAAAIgAAAGRycy9kb3ducmV2LnhtbFBLAQIUABQAAAAIAIdO4kBK&#10;gM705wEAANwDAAAOAAAAAAAAAAEAIAAAACcBAABkcnMvZTJvRG9jLnhtbFBLBQYAAAAABgAGAFkB&#10;AACA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r>
        <w:rPr>
          <w:rFonts w:hint="eastAsia" w:ascii="仿宋" w:hAnsi="仿宋" w:eastAsia="仿宋" w:cs="仿宋"/>
          <w:b w:val="0"/>
          <w:bCs w:val="0"/>
          <w:sz w:val="32"/>
          <w:szCs w:val="32"/>
          <w:lang w:val="en-US" w:eastAsia="zh-CN"/>
        </w:rPr>
        <w:t>模板2</w:t>
      </w: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广东省医疗机构医用耗材交易</w:t>
      </w: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配 送 承 诺 函</w:t>
      </w:r>
    </w:p>
    <w:p>
      <w:pPr>
        <w:spacing w:before="312" w:beforeLines="100" w:line="560" w:lineRule="exact"/>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bCs/>
          <w:color w:val="000000"/>
          <w:sz w:val="28"/>
          <w:szCs w:val="28"/>
        </w:rPr>
        <w:t xml:space="preserve">  </w:t>
      </w: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医用耗材经营企业，自愿成为广东省药品交易中心的会员，确认已详细阅读并理解广东省药品交易中心的各项规章制度和交易规则，承诺按照上述制度规则进行注册、交易、配送、结算等医用耗材交易业务。</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经营和供应假冒伪劣产品，承诺所有供应产品质量安全。签订产品交易合同后，本单位严格按照相关规定和合同的约定及时、足量供应，保证满足医疗机构的临床用药需求，并根据实际配送情况及时进行网上采购单确认、发货处理、开具发票及到款确认等业务操作。</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本单位承诺如在交易过程中出现任何违法违规行为或者违反上述承诺，自愿承担一切法律责任，同意无条件接受广东省药品交易中心依据有关交易办法和规章制度的一切处罚或处理。</w:t>
      </w:r>
    </w:p>
    <w:p>
      <w:pPr>
        <w:spacing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0"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0"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0" w:firstLine="3640" w:firstLineChars="13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700" w:lineRule="exact"/>
        <w:ind w:right="561"/>
        <w:jc w:val="center"/>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bidi w:val="0"/>
        <w:snapToGrid/>
        <w:spacing w:line="580" w:lineRule="exact"/>
        <w:ind w:right="560"/>
        <w:jc w:val="center"/>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bidi w:val="0"/>
        <w:snapToGrid/>
        <w:spacing w:line="580" w:lineRule="exact"/>
        <w:ind w:right="56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w:t>
      </w:r>
    </w:p>
    <w:p>
      <w:pPr>
        <w:pStyle w:val="5"/>
        <w:pageBreakBefore/>
        <w:spacing w:before="0" w:after="0"/>
        <w:jc w:val="left"/>
      </w:pPr>
      <w:r>
        <w:rPr>
          <w:rFonts w:hint="eastAsia" w:ascii="仿宋" w:hAnsi="仿宋" w:eastAsia="仿宋" w:cs="仿宋"/>
          <w:sz w:val="32"/>
          <w:szCs w:val="32"/>
          <w:lang w:eastAsia="zh-CN"/>
        </w:rPr>
        <w:t>模板</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rPr>
        <w:t xml:space="preserve"> □医用耗材</w:t>
      </w:r>
      <w:r>
        <w:rPr>
          <w:rFonts w:ascii="宋体" w:hAnsi="宋体"/>
          <w:sz w:val="18"/>
        </w:rPr>
        <w:t>交易门户（竞价议价</w:t>
      </w:r>
      <w:r>
        <w:rPr>
          <w:rFonts w:hint="eastAsia" w:ascii="宋体" w:hAnsi="宋体"/>
          <w:sz w:val="18"/>
        </w:rPr>
        <w:t>系统</w:t>
      </w:r>
      <w:r>
        <w:rPr>
          <w:rFonts w:ascii="宋体" w:hAnsi="宋体"/>
          <w:sz w:val="18"/>
        </w:rPr>
        <w:t>）</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spacing w:before="120"/>
        <w:ind w:right="-1" w:firstLine="180" w:firstLineChars="100"/>
        <w:jc w:val="left"/>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703" w:right="1123" w:bottom="59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836DE"/>
    <w:rsid w:val="000A2857"/>
    <w:rsid w:val="059E30D8"/>
    <w:rsid w:val="0ABA09BB"/>
    <w:rsid w:val="0BAE3C2A"/>
    <w:rsid w:val="0DB242A2"/>
    <w:rsid w:val="15620677"/>
    <w:rsid w:val="17BE039C"/>
    <w:rsid w:val="1824286A"/>
    <w:rsid w:val="1B04095B"/>
    <w:rsid w:val="1C1B79E9"/>
    <w:rsid w:val="1D8839F7"/>
    <w:rsid w:val="21EE46DC"/>
    <w:rsid w:val="238836DE"/>
    <w:rsid w:val="239A3B30"/>
    <w:rsid w:val="24380DE2"/>
    <w:rsid w:val="247C3500"/>
    <w:rsid w:val="257333E7"/>
    <w:rsid w:val="25BE3C23"/>
    <w:rsid w:val="2C655E0B"/>
    <w:rsid w:val="2C8B30ED"/>
    <w:rsid w:val="2D5A56F1"/>
    <w:rsid w:val="2D72266C"/>
    <w:rsid w:val="2DF735FD"/>
    <w:rsid w:val="2E05518D"/>
    <w:rsid w:val="3619068D"/>
    <w:rsid w:val="3A632C74"/>
    <w:rsid w:val="3AFE454F"/>
    <w:rsid w:val="3AFE56A7"/>
    <w:rsid w:val="3B872F7A"/>
    <w:rsid w:val="3C376A0B"/>
    <w:rsid w:val="3EEB3E99"/>
    <w:rsid w:val="408204B7"/>
    <w:rsid w:val="43250E43"/>
    <w:rsid w:val="43D83350"/>
    <w:rsid w:val="45395413"/>
    <w:rsid w:val="46DF7C7A"/>
    <w:rsid w:val="519A43AB"/>
    <w:rsid w:val="586854CC"/>
    <w:rsid w:val="5BA51610"/>
    <w:rsid w:val="5C893899"/>
    <w:rsid w:val="5CC56241"/>
    <w:rsid w:val="5DAB3326"/>
    <w:rsid w:val="5F0125D0"/>
    <w:rsid w:val="65C3160F"/>
    <w:rsid w:val="69955D42"/>
    <w:rsid w:val="6EA473CC"/>
    <w:rsid w:val="71B61275"/>
    <w:rsid w:val="766473B0"/>
    <w:rsid w:val="7A5B6F52"/>
    <w:rsid w:val="7E682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2">
    <w:name w:val="heading 3"/>
    <w:basedOn w:val="1"/>
    <w:next w:val="1"/>
    <w:link w:val="12"/>
    <w:qFormat/>
    <w:uiPriority w:val="0"/>
    <w:pPr>
      <w:keepNext/>
      <w:keepLines/>
      <w:spacing w:before="260" w:beforeLines="0" w:beforeAutospacing="0" w:after="260" w:afterLines="0" w:afterAutospacing="0" w:line="413" w:lineRule="auto"/>
      <w:outlineLvl w:val="2"/>
    </w:pPr>
    <w:rPr>
      <w:b/>
      <w:kern w:val="0"/>
      <w:sz w:val="32"/>
    </w:rPr>
  </w:style>
  <w:style w:type="paragraph" w:styleId="3">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5">
    <w:name w:val="Title"/>
    <w:basedOn w:val="1"/>
    <w:next w:val="1"/>
    <w:qFormat/>
    <w:uiPriority w:val="0"/>
    <w:pPr>
      <w:spacing w:before="240" w:after="60"/>
      <w:jc w:val="center"/>
      <w:outlineLvl w:val="0"/>
    </w:pPr>
    <w:rPr>
      <w:rFonts w:ascii="Calibri Light" w:hAnsi="Calibri Light"/>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E3E3E"/>
      <w:u w:val="none"/>
    </w:rPr>
  </w:style>
  <w:style w:type="character" w:styleId="10">
    <w:name w:val="Hyperlink"/>
    <w:basedOn w:val="8"/>
    <w:qFormat/>
    <w:uiPriority w:val="0"/>
    <w:rPr>
      <w:color w:val="3E3E3E"/>
      <w:u w:val="none"/>
    </w:rPr>
  </w:style>
  <w:style w:type="character" w:customStyle="1" w:styleId="11">
    <w:name w:val="标题 3 字符"/>
    <w:link w:val="2"/>
    <w:qFormat/>
    <w:uiPriority w:val="0"/>
    <w:rPr>
      <w:b/>
      <w:kern w:val="0"/>
      <w:sz w:val="32"/>
    </w:rPr>
  </w:style>
  <w:style w:type="character" w:customStyle="1" w:styleId="12">
    <w:name w:val="标题 3 Char"/>
    <w:link w:val="2"/>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HP</cp:lastModifiedBy>
  <dcterms:modified xsi:type="dcterms:W3CDTF">2020-09-08T06:51:16Z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