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/>
        <w:ind w:left="360"/>
        <w:jc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企业融资授信资料清单</w:t>
      </w:r>
    </w:p>
    <w:bookmarkEnd w:id="0"/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营业执照正副本（年检合格）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企业组织机构代码证（年检合格）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税务登记证（含国税、地税）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法定代表人身份证明书、身份证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法定代表人、实际控制人、主要经营者、财务负责人简历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企业基本户开户许可证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贷款卡及密码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历次验资报告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公司章程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特殊经营资格、资质证明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近两年经审计的年度财务报告（含审计意见、财务报表及附注）、近期财务报表（申报日近2个月内）和上年同期财务报表，近期报表主要财务科目明细说明（集团客户须提供合并报表及本级报表）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近两年及今年以来纳税证明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董事会、股东会等同意向本行申请授信的文件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董事会成员和主要负责人、财务负责人名单和签字样本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与医院有关的贸易背景材料，包括近期签约情况及申请人与上下游签订的商务合同等。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pa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8">
    <w:name w:val="ca-0"/>
    <w:basedOn w:val="4"/>
    <w:uiPriority w:val="0"/>
    <w:rPr/>
  </w:style>
  <w:style w:type="character" w:customStyle="1" w:styleId="9">
    <w:name w:val="ca-1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277</Characters>
  <Lines>2</Lines>
  <Paragraphs>1</Paragraphs>
  <TotalTime>0</TotalTime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2014-03-03T09:30:00Z</dcterms:created>
  <dc:creator>blue</dc:creator>
  <dc:description>5</dc:description>
  <cp:lastModifiedBy>HP</cp:lastModifiedBy>
  <dcterms:modified xsi:type="dcterms:W3CDTF">2014-04-02T07:31:37Z</dcterms:modified>
  <dc:title>企业融资授信资料清单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